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313" w:afterLines="100" w:line="240" w:lineRule="auto"/>
        <w:jc w:val="center"/>
        <w:textAlignment w:val="auto"/>
        <w:rPr>
          <w:rFonts w:hint="eastAsia" w:ascii="方正小标宋简体" w:hAnsi="方正小标宋简体" w:eastAsia="方正小标宋简体" w:cs="方正小标宋简体"/>
          <w:color w:val="000000" w:themeColor="text1"/>
          <w:sz w:val="72"/>
          <w:szCs w:val="7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313" w:afterLines="100" w:line="240" w:lineRule="auto"/>
        <w:jc w:val="center"/>
        <w:textAlignment w:val="auto"/>
        <w:rPr>
          <w:rFonts w:hint="eastAsia" w:ascii="方正小标宋简体" w:hAnsi="方正小标宋简体" w:eastAsia="方正小标宋简体" w:cs="方正小标宋简体"/>
          <w:color w:val="000000" w:themeColor="text1"/>
          <w:sz w:val="72"/>
          <w:szCs w:val="72"/>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72"/>
          <w:szCs w:val="72"/>
          <w:lang w:eastAsia="zh-CN"/>
          <w14:textFill>
            <w14:solidFill>
              <w14:schemeClr w14:val="tx1"/>
            </w14:solidFill>
          </w14:textFill>
        </w:rPr>
        <w:t>张掖招商引资服务指南</w:t>
      </w: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张掖市招商局</w:t>
      </w:r>
    </w:p>
    <w:p>
      <w:pPr>
        <w:rPr>
          <w:rFonts w:hint="eastAsia"/>
          <w:color w:val="000000" w:themeColor="text1"/>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2023年2月</w:t>
      </w:r>
    </w:p>
    <w:p/>
    <w:p/>
    <w:p>
      <w:pPr>
        <w:keepNext w:val="0"/>
        <w:keepLines w:val="0"/>
        <w:pageBreakBefore w:val="0"/>
        <w:widowControl w:val="0"/>
        <w:kinsoku/>
        <w:wordWrap/>
        <w:overflowPunct/>
        <w:autoSpaceDE/>
        <w:autoSpaceDN/>
        <w:bidi w:val="0"/>
        <w:adjustRightInd/>
        <w:snapToGrid/>
        <w:spacing w:line="587" w:lineRule="exact"/>
        <w:ind w:left="0" w:leftChars="0"/>
        <w:jc w:val="both"/>
        <w:rPr>
          <w:rFonts w:hint="eastAsia" w:ascii="方正小标宋简体" w:hAnsi="方正小标宋简体" w:eastAsia="方正小标宋简体" w:cs="方正小标宋简体"/>
          <w:sz w:val="44"/>
          <w:szCs w:val="44"/>
          <w:lang w:eastAsia="zh-CN"/>
        </w:rPr>
        <w:sectPr>
          <w:footerReference r:id="rId3" w:type="default"/>
          <w:footerReference r:id="rId4" w:type="even"/>
          <w:pgSz w:w="11906" w:h="16838"/>
          <w:pgMar w:top="2098" w:right="1474" w:bottom="1814" w:left="1587" w:header="851" w:footer="992" w:gutter="0"/>
          <w:pgNumType w:fmt="decimal"/>
          <w:cols w:space="0" w:num="1"/>
          <w:titlePg/>
          <w:rtlGutter w:val="0"/>
          <w:docGrid w:type="lines" w:linePitch="312" w:charSpace="0"/>
        </w:sectPr>
      </w:pPr>
    </w:p>
    <w:p>
      <w:pPr>
        <w:pStyle w:val="7"/>
        <w:rPr>
          <w:rFonts w:hint="eastAsia"/>
          <w:lang w:eastAsia="zh-CN"/>
        </w:rPr>
        <w:sectPr>
          <w:pgSz w:w="11906" w:h="16838"/>
          <w:pgMar w:top="2098" w:right="1474" w:bottom="1814" w:left="1587" w:header="851" w:footer="992" w:gutter="0"/>
          <w:pgNumType w:fmt="decimal"/>
          <w:cols w:space="0" w:num="1"/>
          <w:titlePg/>
          <w:rtlGutter w:val="0"/>
          <w:docGrid w:type="lines" w:linePitch="312" w:charSpace="0"/>
        </w:sectPr>
      </w:pPr>
    </w:p>
    <w:p>
      <w:pPr>
        <w:rPr>
          <w:rFonts w:hint="eastAsia"/>
          <w:lang w:eastAsia="zh-CN"/>
        </w:rPr>
      </w:pPr>
    </w:p>
    <w:sdt>
      <w:sdtPr>
        <w:rPr>
          <w:rFonts w:ascii="宋体" w:hAnsi="宋体" w:eastAsia="宋体" w:cstheme="minorBidi"/>
          <w:kern w:val="2"/>
          <w:sz w:val="21"/>
          <w:szCs w:val="24"/>
          <w:lang w:val="en-US" w:eastAsia="zh-CN" w:bidi="ar-SA"/>
        </w:rPr>
        <w:id w:val="395316249"/>
        <w15:color w:val="DBDBDB"/>
        <w:docPartObj>
          <w:docPartGallery w:val="Table of Contents"/>
          <w:docPartUnique/>
        </w:docPartObj>
      </w:sdtPr>
      <w:sdtEndPr>
        <w:rPr>
          <w:rFonts w:hint="eastAsia" w:ascii="仿宋_GB2312" w:hAnsi="仿宋_GB2312" w:eastAsia="仿宋_GB2312" w:cs="仿宋_GB2312"/>
          <w:b/>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textAlignment w:val="auto"/>
            <w:rPr>
              <w:sz w:val="28"/>
              <w:szCs w:val="36"/>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TOC \o "1-2" \h \u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b/>
              <w:bCs/>
              <w:sz w:val="28"/>
              <w:szCs w:val="40"/>
              <w:lang w:eastAsia="zh-CN"/>
            </w:rPr>
            <w:fldChar w:fldCharType="begin"/>
          </w:r>
          <w:r>
            <w:rPr>
              <w:rFonts w:hint="eastAsia" w:ascii="仿宋_GB2312" w:hAnsi="仿宋_GB2312" w:eastAsia="仿宋_GB2312" w:cs="仿宋_GB2312"/>
              <w:b/>
              <w:bCs/>
              <w:sz w:val="28"/>
              <w:szCs w:val="40"/>
              <w:lang w:eastAsia="zh-CN"/>
            </w:rPr>
            <w:instrText xml:space="preserve"> HYPERLINK \l _Toc852600334 </w:instrText>
          </w:r>
          <w:r>
            <w:rPr>
              <w:rFonts w:hint="eastAsia" w:ascii="仿宋_GB2312" w:hAnsi="仿宋_GB2312" w:eastAsia="仿宋_GB2312" w:cs="仿宋_GB2312"/>
              <w:b/>
              <w:bCs/>
              <w:sz w:val="28"/>
              <w:szCs w:val="40"/>
              <w:lang w:eastAsia="zh-CN"/>
            </w:rPr>
            <w:fldChar w:fldCharType="separate"/>
          </w:r>
          <w:r>
            <w:rPr>
              <w:rFonts w:hint="eastAsia"/>
              <w:b/>
              <w:bCs/>
              <w:sz w:val="28"/>
              <w:szCs w:val="36"/>
              <w:lang w:eastAsia="zh-CN"/>
            </w:rPr>
            <w:t>市县区概况</w:t>
          </w:r>
          <w:r>
            <w:rPr>
              <w:rFonts w:hint="eastAsia"/>
              <w:b/>
              <w:bCs/>
              <w:sz w:val="28"/>
              <w:szCs w:val="36"/>
              <w:lang w:val="en-US" w:eastAsia="zh-CN"/>
            </w:rPr>
            <w:t xml:space="preserve"> </w:t>
          </w:r>
          <w:r>
            <w:rPr>
              <w:b/>
              <w:bCs/>
              <w:sz w:val="28"/>
              <w:szCs w:val="36"/>
            </w:rPr>
            <w:tab/>
          </w:r>
          <w:r>
            <w:rPr>
              <w:b/>
              <w:bCs/>
              <w:sz w:val="28"/>
              <w:szCs w:val="36"/>
            </w:rPr>
            <w:fldChar w:fldCharType="begin"/>
          </w:r>
          <w:r>
            <w:rPr>
              <w:b/>
              <w:bCs/>
              <w:sz w:val="28"/>
              <w:szCs w:val="36"/>
            </w:rPr>
            <w:instrText xml:space="preserve"> PAGEREF _Toc852600334 \h </w:instrText>
          </w:r>
          <w:r>
            <w:rPr>
              <w:b/>
              <w:bCs/>
              <w:sz w:val="28"/>
              <w:szCs w:val="36"/>
            </w:rPr>
            <w:fldChar w:fldCharType="separate"/>
          </w:r>
          <w:r>
            <w:rPr>
              <w:b/>
              <w:bCs/>
              <w:sz w:val="28"/>
              <w:szCs w:val="36"/>
            </w:rPr>
            <w:t>5</w:t>
          </w:r>
          <w:r>
            <w:rPr>
              <w:b/>
              <w:bCs/>
              <w:sz w:val="28"/>
              <w:szCs w:val="36"/>
            </w:rPr>
            <w:fldChar w:fldCharType="end"/>
          </w:r>
          <w:r>
            <w:rPr>
              <w:rFonts w:hint="eastAsia" w:ascii="仿宋_GB2312" w:hAnsi="仿宋_GB2312" w:eastAsia="仿宋_GB2312" w:cs="仿宋_GB2312"/>
              <w:b/>
              <w:bCs/>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_Toc1009806658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张掖市概况</w:t>
          </w:r>
          <w:r>
            <w:rPr>
              <w:sz w:val="28"/>
              <w:szCs w:val="36"/>
            </w:rPr>
            <w:tab/>
          </w:r>
          <w:r>
            <w:rPr>
              <w:sz w:val="28"/>
              <w:szCs w:val="36"/>
            </w:rPr>
            <w:fldChar w:fldCharType="begin"/>
          </w:r>
          <w:r>
            <w:rPr>
              <w:sz w:val="28"/>
              <w:szCs w:val="36"/>
            </w:rPr>
            <w:instrText xml:space="preserve"> PAGEREF _Toc1009806658 \h </w:instrText>
          </w:r>
          <w:r>
            <w:rPr>
              <w:sz w:val="28"/>
              <w:szCs w:val="36"/>
            </w:rPr>
            <w:fldChar w:fldCharType="separate"/>
          </w:r>
          <w:r>
            <w:rPr>
              <w:sz w:val="28"/>
              <w:szCs w:val="36"/>
            </w:rPr>
            <w:t>5</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_Toc1194683497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甘州区概况</w:t>
          </w:r>
          <w:r>
            <w:rPr>
              <w:sz w:val="28"/>
              <w:szCs w:val="36"/>
            </w:rPr>
            <w:tab/>
          </w:r>
          <w:r>
            <w:rPr>
              <w:sz w:val="28"/>
              <w:szCs w:val="36"/>
            </w:rPr>
            <w:fldChar w:fldCharType="begin"/>
          </w:r>
          <w:r>
            <w:rPr>
              <w:sz w:val="28"/>
              <w:szCs w:val="36"/>
            </w:rPr>
            <w:instrText xml:space="preserve"> PAGEREF _Toc1194683497 \h </w:instrText>
          </w:r>
          <w:r>
            <w:rPr>
              <w:sz w:val="28"/>
              <w:szCs w:val="36"/>
            </w:rPr>
            <w:fldChar w:fldCharType="separate"/>
          </w:r>
          <w:r>
            <w:rPr>
              <w:sz w:val="28"/>
              <w:szCs w:val="36"/>
            </w:rPr>
            <w:t>9</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_Toc1136338728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临泽县概况</w:t>
          </w:r>
          <w:r>
            <w:rPr>
              <w:sz w:val="28"/>
              <w:szCs w:val="36"/>
            </w:rPr>
            <w:tab/>
          </w:r>
          <w:r>
            <w:rPr>
              <w:sz w:val="28"/>
              <w:szCs w:val="36"/>
            </w:rPr>
            <w:fldChar w:fldCharType="begin"/>
          </w:r>
          <w:r>
            <w:rPr>
              <w:sz w:val="28"/>
              <w:szCs w:val="36"/>
            </w:rPr>
            <w:instrText xml:space="preserve"> PAGEREF _Toc1136338728 \h </w:instrText>
          </w:r>
          <w:r>
            <w:rPr>
              <w:sz w:val="28"/>
              <w:szCs w:val="36"/>
            </w:rPr>
            <w:fldChar w:fldCharType="separate"/>
          </w:r>
          <w:r>
            <w:rPr>
              <w:sz w:val="28"/>
              <w:szCs w:val="36"/>
            </w:rPr>
            <w:t>12</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_Toc577618504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高台县概况</w:t>
          </w:r>
          <w:r>
            <w:rPr>
              <w:sz w:val="28"/>
              <w:szCs w:val="36"/>
            </w:rPr>
            <w:tab/>
          </w:r>
          <w:r>
            <w:rPr>
              <w:sz w:val="28"/>
              <w:szCs w:val="36"/>
            </w:rPr>
            <w:fldChar w:fldCharType="begin"/>
          </w:r>
          <w:r>
            <w:rPr>
              <w:sz w:val="28"/>
              <w:szCs w:val="36"/>
            </w:rPr>
            <w:instrText xml:space="preserve"> PAGEREF _Toc577618504 \h </w:instrText>
          </w:r>
          <w:r>
            <w:rPr>
              <w:sz w:val="28"/>
              <w:szCs w:val="36"/>
            </w:rPr>
            <w:fldChar w:fldCharType="separate"/>
          </w:r>
          <w:r>
            <w:rPr>
              <w:sz w:val="28"/>
              <w:szCs w:val="36"/>
            </w:rPr>
            <w:t>15</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_Toc1971223657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山丹县概况</w:t>
          </w:r>
          <w:r>
            <w:rPr>
              <w:sz w:val="28"/>
              <w:szCs w:val="36"/>
            </w:rPr>
            <w:tab/>
          </w:r>
          <w:r>
            <w:rPr>
              <w:sz w:val="28"/>
              <w:szCs w:val="36"/>
            </w:rPr>
            <w:fldChar w:fldCharType="begin"/>
          </w:r>
          <w:r>
            <w:rPr>
              <w:sz w:val="28"/>
              <w:szCs w:val="36"/>
            </w:rPr>
            <w:instrText xml:space="preserve"> PAGEREF _Toc1971223657 \h </w:instrText>
          </w:r>
          <w:r>
            <w:rPr>
              <w:sz w:val="28"/>
              <w:szCs w:val="36"/>
            </w:rPr>
            <w:fldChar w:fldCharType="separate"/>
          </w:r>
          <w:r>
            <w:rPr>
              <w:sz w:val="28"/>
              <w:szCs w:val="36"/>
            </w:rPr>
            <w:t>17</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_Toc1134947456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民乐县概况</w:t>
          </w:r>
          <w:r>
            <w:rPr>
              <w:sz w:val="28"/>
              <w:szCs w:val="36"/>
            </w:rPr>
            <w:tab/>
          </w:r>
          <w:r>
            <w:rPr>
              <w:sz w:val="28"/>
              <w:szCs w:val="36"/>
            </w:rPr>
            <w:fldChar w:fldCharType="begin"/>
          </w:r>
          <w:r>
            <w:rPr>
              <w:sz w:val="28"/>
              <w:szCs w:val="36"/>
            </w:rPr>
            <w:instrText xml:space="preserve"> PAGEREF _Toc1134947456 \h </w:instrText>
          </w:r>
          <w:r>
            <w:rPr>
              <w:sz w:val="28"/>
              <w:szCs w:val="36"/>
            </w:rPr>
            <w:fldChar w:fldCharType="separate"/>
          </w:r>
          <w:r>
            <w:rPr>
              <w:sz w:val="28"/>
              <w:szCs w:val="36"/>
            </w:rPr>
            <w:t>19</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_Toc713672605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肃南裕固族自治县概况</w:t>
          </w:r>
          <w:r>
            <w:rPr>
              <w:sz w:val="28"/>
              <w:szCs w:val="36"/>
            </w:rPr>
            <w:tab/>
          </w:r>
          <w:r>
            <w:rPr>
              <w:sz w:val="28"/>
              <w:szCs w:val="36"/>
            </w:rPr>
            <w:fldChar w:fldCharType="begin"/>
          </w:r>
          <w:r>
            <w:rPr>
              <w:sz w:val="28"/>
              <w:szCs w:val="36"/>
            </w:rPr>
            <w:instrText xml:space="preserve"> PAGEREF _Toc713672605 \h </w:instrText>
          </w:r>
          <w:r>
            <w:rPr>
              <w:sz w:val="28"/>
              <w:szCs w:val="36"/>
            </w:rPr>
            <w:fldChar w:fldCharType="separate"/>
          </w:r>
          <w:r>
            <w:rPr>
              <w:sz w:val="28"/>
              <w:szCs w:val="36"/>
            </w:rPr>
            <w:t>22</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textAlignment w:val="auto"/>
            <w:rPr>
              <w:b/>
              <w:bCs/>
              <w:sz w:val="28"/>
              <w:szCs w:val="36"/>
            </w:rPr>
          </w:pPr>
          <w:r>
            <w:rPr>
              <w:rFonts w:hint="eastAsia" w:ascii="仿宋_GB2312" w:hAnsi="仿宋_GB2312" w:eastAsia="仿宋_GB2312" w:cs="仿宋_GB2312"/>
              <w:b/>
              <w:bCs/>
              <w:sz w:val="28"/>
              <w:szCs w:val="40"/>
              <w:lang w:eastAsia="zh-CN"/>
            </w:rPr>
            <w:fldChar w:fldCharType="begin"/>
          </w:r>
          <w:r>
            <w:rPr>
              <w:rFonts w:hint="eastAsia" w:ascii="仿宋_GB2312" w:hAnsi="仿宋_GB2312" w:eastAsia="仿宋_GB2312" w:cs="仿宋_GB2312"/>
              <w:b/>
              <w:bCs/>
              <w:sz w:val="28"/>
              <w:szCs w:val="40"/>
              <w:lang w:eastAsia="zh-CN"/>
            </w:rPr>
            <w:instrText xml:space="preserve"> HYPERLINK \l _Toc1826616335 </w:instrText>
          </w:r>
          <w:r>
            <w:rPr>
              <w:rFonts w:hint="eastAsia" w:ascii="仿宋_GB2312" w:hAnsi="仿宋_GB2312" w:eastAsia="仿宋_GB2312" w:cs="仿宋_GB2312"/>
              <w:b/>
              <w:bCs/>
              <w:sz w:val="28"/>
              <w:szCs w:val="40"/>
              <w:lang w:eastAsia="zh-CN"/>
            </w:rPr>
            <w:fldChar w:fldCharType="separate"/>
          </w:r>
          <w:r>
            <w:rPr>
              <w:rFonts w:hint="eastAsia"/>
              <w:b/>
              <w:bCs/>
              <w:sz w:val="28"/>
              <w:szCs w:val="36"/>
              <w:lang w:eastAsia="zh-CN"/>
            </w:rPr>
            <w:t>园区简介</w:t>
          </w:r>
          <w:r>
            <w:rPr>
              <w:b/>
              <w:bCs/>
              <w:sz w:val="28"/>
              <w:szCs w:val="36"/>
            </w:rPr>
            <w:tab/>
          </w:r>
          <w:r>
            <w:rPr>
              <w:b/>
              <w:bCs/>
              <w:sz w:val="28"/>
              <w:szCs w:val="36"/>
            </w:rPr>
            <w:fldChar w:fldCharType="begin"/>
          </w:r>
          <w:r>
            <w:rPr>
              <w:b/>
              <w:bCs/>
              <w:sz w:val="28"/>
              <w:szCs w:val="36"/>
            </w:rPr>
            <w:instrText xml:space="preserve"> PAGEREF _Toc1826616335 \h </w:instrText>
          </w:r>
          <w:r>
            <w:rPr>
              <w:b/>
              <w:bCs/>
              <w:sz w:val="28"/>
              <w:szCs w:val="36"/>
            </w:rPr>
            <w:fldChar w:fldCharType="separate"/>
          </w:r>
          <w:r>
            <w:rPr>
              <w:b/>
              <w:bCs/>
              <w:sz w:val="28"/>
              <w:szCs w:val="36"/>
            </w:rPr>
            <w:t>24</w:t>
          </w:r>
          <w:r>
            <w:rPr>
              <w:b/>
              <w:bCs/>
              <w:sz w:val="28"/>
              <w:szCs w:val="36"/>
            </w:rPr>
            <w:fldChar w:fldCharType="end"/>
          </w:r>
          <w:r>
            <w:rPr>
              <w:rFonts w:hint="eastAsia" w:ascii="仿宋_GB2312" w:hAnsi="仿宋_GB2312" w:eastAsia="仿宋_GB2312" w:cs="仿宋_GB2312"/>
              <w:b/>
              <w:bCs/>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_Toc594737629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张掖经济技术开发区概况</w:t>
          </w:r>
          <w:r>
            <w:rPr>
              <w:sz w:val="28"/>
              <w:szCs w:val="36"/>
            </w:rPr>
            <w:tab/>
          </w:r>
          <w:r>
            <w:rPr>
              <w:sz w:val="28"/>
              <w:szCs w:val="36"/>
            </w:rPr>
            <w:fldChar w:fldCharType="begin"/>
          </w:r>
          <w:r>
            <w:rPr>
              <w:sz w:val="28"/>
              <w:szCs w:val="36"/>
            </w:rPr>
            <w:instrText xml:space="preserve"> PAGEREF _Toc594737629 \h </w:instrText>
          </w:r>
          <w:r>
            <w:rPr>
              <w:sz w:val="28"/>
              <w:szCs w:val="36"/>
            </w:rPr>
            <w:fldChar w:fldCharType="separate"/>
          </w:r>
          <w:r>
            <w:rPr>
              <w:sz w:val="28"/>
              <w:szCs w:val="36"/>
            </w:rPr>
            <w:t>24</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_Toc1553229255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张掖智能制造产业园简介</w:t>
          </w:r>
          <w:r>
            <w:rPr>
              <w:sz w:val="28"/>
              <w:szCs w:val="36"/>
            </w:rPr>
            <w:tab/>
          </w:r>
          <w:r>
            <w:rPr>
              <w:sz w:val="28"/>
              <w:szCs w:val="36"/>
            </w:rPr>
            <w:fldChar w:fldCharType="begin"/>
          </w:r>
          <w:r>
            <w:rPr>
              <w:sz w:val="28"/>
              <w:szCs w:val="36"/>
            </w:rPr>
            <w:instrText xml:space="preserve"> PAGEREF _Toc1553229255 \h </w:instrText>
          </w:r>
          <w:r>
            <w:rPr>
              <w:sz w:val="28"/>
              <w:szCs w:val="36"/>
            </w:rPr>
            <w:fldChar w:fldCharType="separate"/>
          </w:r>
          <w:r>
            <w:rPr>
              <w:sz w:val="28"/>
              <w:szCs w:val="36"/>
            </w:rPr>
            <w:t>27</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_Toc1847637056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张掖市大数据产业园简介</w:t>
          </w:r>
          <w:r>
            <w:rPr>
              <w:sz w:val="28"/>
              <w:szCs w:val="36"/>
            </w:rPr>
            <w:tab/>
          </w:r>
          <w:r>
            <w:rPr>
              <w:sz w:val="28"/>
              <w:szCs w:val="36"/>
            </w:rPr>
            <w:fldChar w:fldCharType="begin"/>
          </w:r>
          <w:r>
            <w:rPr>
              <w:sz w:val="28"/>
              <w:szCs w:val="36"/>
            </w:rPr>
            <w:instrText xml:space="preserve"> PAGEREF _Toc1847637056 \h </w:instrText>
          </w:r>
          <w:r>
            <w:rPr>
              <w:sz w:val="28"/>
              <w:szCs w:val="36"/>
            </w:rPr>
            <w:fldChar w:fldCharType="separate"/>
          </w:r>
          <w:r>
            <w:rPr>
              <w:sz w:val="28"/>
              <w:szCs w:val="36"/>
            </w:rPr>
            <w:t>28</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_Toc1992388248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民乐生态工业园区简介</w:t>
          </w:r>
          <w:r>
            <w:rPr>
              <w:sz w:val="28"/>
              <w:szCs w:val="36"/>
            </w:rPr>
            <w:tab/>
          </w:r>
          <w:r>
            <w:rPr>
              <w:sz w:val="28"/>
              <w:szCs w:val="36"/>
            </w:rPr>
            <w:fldChar w:fldCharType="begin"/>
          </w:r>
          <w:r>
            <w:rPr>
              <w:sz w:val="28"/>
              <w:szCs w:val="36"/>
            </w:rPr>
            <w:instrText xml:space="preserve"> PAGEREF _Toc1992388248 \h </w:instrText>
          </w:r>
          <w:r>
            <w:rPr>
              <w:sz w:val="28"/>
              <w:szCs w:val="36"/>
            </w:rPr>
            <w:fldChar w:fldCharType="separate"/>
          </w:r>
          <w:r>
            <w:rPr>
              <w:sz w:val="28"/>
              <w:szCs w:val="36"/>
            </w:rPr>
            <w:t>30</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_Toc1269518561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临泽县凹凸棒石科技产业园简介</w:t>
          </w:r>
          <w:r>
            <w:rPr>
              <w:sz w:val="28"/>
              <w:szCs w:val="36"/>
            </w:rPr>
            <w:tab/>
          </w:r>
          <w:r>
            <w:rPr>
              <w:sz w:val="28"/>
              <w:szCs w:val="36"/>
            </w:rPr>
            <w:fldChar w:fldCharType="begin"/>
          </w:r>
          <w:r>
            <w:rPr>
              <w:sz w:val="28"/>
              <w:szCs w:val="36"/>
            </w:rPr>
            <w:instrText xml:space="preserve"> PAGEREF _Toc1269518561 \h </w:instrText>
          </w:r>
          <w:r>
            <w:rPr>
              <w:sz w:val="28"/>
              <w:szCs w:val="36"/>
            </w:rPr>
            <w:fldChar w:fldCharType="separate"/>
          </w:r>
          <w:r>
            <w:rPr>
              <w:sz w:val="28"/>
              <w:szCs w:val="36"/>
            </w:rPr>
            <w:t>32</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_Toc7234033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张掖通用航空产业园简介</w:t>
          </w:r>
          <w:r>
            <w:rPr>
              <w:sz w:val="28"/>
              <w:szCs w:val="36"/>
            </w:rPr>
            <w:tab/>
          </w:r>
          <w:r>
            <w:rPr>
              <w:sz w:val="28"/>
              <w:szCs w:val="36"/>
            </w:rPr>
            <w:fldChar w:fldCharType="begin"/>
          </w:r>
          <w:r>
            <w:rPr>
              <w:sz w:val="28"/>
              <w:szCs w:val="36"/>
            </w:rPr>
            <w:instrText xml:space="preserve"> PAGEREF _Toc7234033 \h </w:instrText>
          </w:r>
          <w:r>
            <w:rPr>
              <w:sz w:val="28"/>
              <w:szCs w:val="36"/>
            </w:rPr>
            <w:fldChar w:fldCharType="separate"/>
          </w:r>
          <w:r>
            <w:rPr>
              <w:sz w:val="28"/>
              <w:szCs w:val="36"/>
            </w:rPr>
            <w:t>34</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_Toc2092941900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高台工业园区简介</w:t>
          </w:r>
          <w:r>
            <w:rPr>
              <w:sz w:val="28"/>
              <w:szCs w:val="36"/>
            </w:rPr>
            <w:tab/>
          </w:r>
          <w:r>
            <w:rPr>
              <w:sz w:val="28"/>
              <w:szCs w:val="36"/>
            </w:rPr>
            <w:fldChar w:fldCharType="begin"/>
          </w:r>
          <w:r>
            <w:rPr>
              <w:sz w:val="28"/>
              <w:szCs w:val="36"/>
            </w:rPr>
            <w:instrText xml:space="preserve"> PAGEREF _Toc2092941900 \h </w:instrText>
          </w:r>
          <w:r>
            <w:rPr>
              <w:sz w:val="28"/>
              <w:szCs w:val="36"/>
            </w:rPr>
            <w:fldChar w:fldCharType="separate"/>
          </w:r>
          <w:r>
            <w:rPr>
              <w:sz w:val="28"/>
              <w:szCs w:val="36"/>
            </w:rPr>
            <w:t>36</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_Toc1491572913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山丹城北工业园区简介</w:t>
          </w:r>
          <w:r>
            <w:rPr>
              <w:sz w:val="28"/>
              <w:szCs w:val="36"/>
            </w:rPr>
            <w:tab/>
          </w:r>
          <w:r>
            <w:rPr>
              <w:sz w:val="28"/>
              <w:szCs w:val="36"/>
            </w:rPr>
            <w:fldChar w:fldCharType="begin"/>
          </w:r>
          <w:r>
            <w:rPr>
              <w:sz w:val="28"/>
              <w:szCs w:val="36"/>
            </w:rPr>
            <w:instrText xml:space="preserve"> PAGEREF _Toc1491572913 \h </w:instrText>
          </w:r>
          <w:r>
            <w:rPr>
              <w:sz w:val="28"/>
              <w:szCs w:val="36"/>
            </w:rPr>
            <w:fldChar w:fldCharType="separate"/>
          </w:r>
          <w:r>
            <w:rPr>
              <w:sz w:val="28"/>
              <w:szCs w:val="36"/>
            </w:rPr>
            <w:t>39</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_Toc1326988827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张掖国际物流园简介</w:t>
          </w:r>
          <w:r>
            <w:rPr>
              <w:sz w:val="28"/>
              <w:szCs w:val="36"/>
            </w:rPr>
            <w:tab/>
          </w:r>
          <w:r>
            <w:rPr>
              <w:sz w:val="28"/>
              <w:szCs w:val="36"/>
            </w:rPr>
            <w:fldChar w:fldCharType="begin"/>
          </w:r>
          <w:r>
            <w:rPr>
              <w:sz w:val="28"/>
              <w:szCs w:val="36"/>
            </w:rPr>
            <w:instrText xml:space="preserve"> PAGEREF _Toc1326988827 \h </w:instrText>
          </w:r>
          <w:r>
            <w:rPr>
              <w:sz w:val="28"/>
              <w:szCs w:val="36"/>
            </w:rPr>
            <w:fldChar w:fldCharType="separate"/>
          </w:r>
          <w:r>
            <w:rPr>
              <w:sz w:val="28"/>
              <w:szCs w:val="36"/>
            </w:rPr>
            <w:t>41</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_Toc1158208595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肃南县祁青工业园区简介</w:t>
          </w:r>
          <w:r>
            <w:rPr>
              <w:sz w:val="28"/>
              <w:szCs w:val="36"/>
            </w:rPr>
            <w:tab/>
          </w:r>
          <w:r>
            <w:rPr>
              <w:sz w:val="28"/>
              <w:szCs w:val="36"/>
            </w:rPr>
            <w:fldChar w:fldCharType="begin"/>
          </w:r>
          <w:r>
            <w:rPr>
              <w:sz w:val="28"/>
              <w:szCs w:val="36"/>
            </w:rPr>
            <w:instrText xml:space="preserve"> PAGEREF _Toc1158208595 \h </w:instrText>
          </w:r>
          <w:r>
            <w:rPr>
              <w:sz w:val="28"/>
              <w:szCs w:val="36"/>
            </w:rPr>
            <w:fldChar w:fldCharType="separate"/>
          </w:r>
          <w:r>
            <w:rPr>
              <w:sz w:val="28"/>
              <w:szCs w:val="36"/>
            </w:rPr>
            <w:t>43</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0" w:leftChars="0" w:firstLine="0" w:firstLineChars="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_Toc894478829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肃南县大河工业园区简介</w:t>
          </w:r>
          <w:r>
            <w:rPr>
              <w:sz w:val="28"/>
              <w:szCs w:val="36"/>
            </w:rPr>
            <w:tab/>
          </w:r>
          <w:r>
            <w:rPr>
              <w:sz w:val="28"/>
              <w:szCs w:val="36"/>
            </w:rPr>
            <w:fldChar w:fldCharType="begin"/>
          </w:r>
          <w:r>
            <w:rPr>
              <w:sz w:val="28"/>
              <w:szCs w:val="36"/>
            </w:rPr>
            <w:instrText xml:space="preserve"> PAGEREF _Toc894478829 \h </w:instrText>
          </w:r>
          <w:r>
            <w:rPr>
              <w:sz w:val="28"/>
              <w:szCs w:val="36"/>
            </w:rPr>
            <w:fldChar w:fldCharType="separate"/>
          </w:r>
          <w:r>
            <w:rPr>
              <w:sz w:val="28"/>
              <w:szCs w:val="36"/>
            </w:rPr>
            <w:t>44</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textAlignment w:val="auto"/>
            <w:rPr>
              <w:b/>
              <w:bCs/>
              <w:sz w:val="28"/>
              <w:szCs w:val="36"/>
            </w:rPr>
          </w:pPr>
          <w:r>
            <w:rPr>
              <w:rFonts w:hint="eastAsia" w:ascii="仿宋_GB2312" w:hAnsi="仿宋_GB2312" w:eastAsia="仿宋_GB2312" w:cs="仿宋_GB2312"/>
              <w:b/>
              <w:bCs/>
              <w:sz w:val="28"/>
              <w:szCs w:val="40"/>
              <w:lang w:eastAsia="zh-CN"/>
            </w:rPr>
            <w:fldChar w:fldCharType="begin"/>
          </w:r>
          <w:r>
            <w:rPr>
              <w:rFonts w:hint="eastAsia" w:ascii="仿宋_GB2312" w:hAnsi="仿宋_GB2312" w:eastAsia="仿宋_GB2312" w:cs="仿宋_GB2312"/>
              <w:b/>
              <w:bCs/>
              <w:sz w:val="28"/>
              <w:szCs w:val="40"/>
              <w:lang w:eastAsia="zh-CN"/>
            </w:rPr>
            <w:instrText xml:space="preserve"> HYPERLINK \l _Toc1724908771 </w:instrText>
          </w:r>
          <w:r>
            <w:rPr>
              <w:rFonts w:hint="eastAsia" w:ascii="仿宋_GB2312" w:hAnsi="仿宋_GB2312" w:eastAsia="仿宋_GB2312" w:cs="仿宋_GB2312"/>
              <w:b/>
              <w:bCs/>
              <w:sz w:val="28"/>
              <w:szCs w:val="40"/>
              <w:lang w:eastAsia="zh-CN"/>
            </w:rPr>
            <w:fldChar w:fldCharType="separate"/>
          </w:r>
          <w:r>
            <w:rPr>
              <w:rFonts w:hint="eastAsia"/>
              <w:b/>
              <w:bCs/>
              <w:sz w:val="28"/>
              <w:szCs w:val="36"/>
              <w:lang w:eastAsia="zh-CN"/>
            </w:rPr>
            <w:t>重点优势产业简介</w:t>
          </w:r>
          <w:r>
            <w:rPr>
              <w:b/>
              <w:bCs/>
              <w:sz w:val="28"/>
              <w:szCs w:val="36"/>
            </w:rPr>
            <w:tab/>
          </w:r>
          <w:r>
            <w:rPr>
              <w:b/>
              <w:bCs/>
              <w:sz w:val="28"/>
              <w:szCs w:val="36"/>
            </w:rPr>
            <w:fldChar w:fldCharType="begin"/>
          </w:r>
          <w:r>
            <w:rPr>
              <w:b/>
              <w:bCs/>
              <w:sz w:val="28"/>
              <w:szCs w:val="36"/>
            </w:rPr>
            <w:instrText xml:space="preserve"> PAGEREF _Toc1724908771 \h </w:instrText>
          </w:r>
          <w:r>
            <w:rPr>
              <w:b/>
              <w:bCs/>
              <w:sz w:val="28"/>
              <w:szCs w:val="36"/>
            </w:rPr>
            <w:fldChar w:fldCharType="separate"/>
          </w:r>
          <w:r>
            <w:rPr>
              <w:b/>
              <w:bCs/>
              <w:sz w:val="28"/>
              <w:szCs w:val="36"/>
            </w:rPr>
            <w:t>45</w:t>
          </w:r>
          <w:r>
            <w:rPr>
              <w:b/>
              <w:bCs/>
              <w:sz w:val="28"/>
              <w:szCs w:val="36"/>
            </w:rPr>
            <w:fldChar w:fldCharType="end"/>
          </w:r>
          <w:r>
            <w:rPr>
              <w:rFonts w:hint="eastAsia" w:ascii="仿宋_GB2312" w:hAnsi="仿宋_GB2312" w:eastAsia="仿宋_GB2312" w:cs="仿宋_GB2312"/>
              <w:b/>
              <w:bCs/>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_Toc1062521257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张掖市综合能源及装备制造产业简介</w:t>
          </w:r>
          <w:r>
            <w:rPr>
              <w:sz w:val="28"/>
              <w:szCs w:val="36"/>
            </w:rPr>
            <w:tab/>
          </w:r>
          <w:r>
            <w:rPr>
              <w:sz w:val="28"/>
              <w:szCs w:val="36"/>
            </w:rPr>
            <w:fldChar w:fldCharType="begin"/>
          </w:r>
          <w:r>
            <w:rPr>
              <w:sz w:val="28"/>
              <w:szCs w:val="36"/>
            </w:rPr>
            <w:instrText xml:space="preserve"> PAGEREF _Toc1062521257 \h </w:instrText>
          </w:r>
          <w:r>
            <w:rPr>
              <w:sz w:val="28"/>
              <w:szCs w:val="36"/>
            </w:rPr>
            <w:fldChar w:fldCharType="separate"/>
          </w:r>
          <w:r>
            <w:rPr>
              <w:sz w:val="28"/>
              <w:szCs w:val="36"/>
            </w:rPr>
            <w:t>45</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_Toc1101754352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张掖市新材料产业简介</w:t>
          </w:r>
          <w:r>
            <w:rPr>
              <w:sz w:val="28"/>
              <w:szCs w:val="36"/>
            </w:rPr>
            <w:tab/>
          </w:r>
          <w:r>
            <w:rPr>
              <w:sz w:val="28"/>
              <w:szCs w:val="36"/>
            </w:rPr>
            <w:fldChar w:fldCharType="begin"/>
          </w:r>
          <w:r>
            <w:rPr>
              <w:sz w:val="28"/>
              <w:szCs w:val="36"/>
            </w:rPr>
            <w:instrText xml:space="preserve"> PAGEREF _Toc1101754352 \h </w:instrText>
          </w:r>
          <w:r>
            <w:rPr>
              <w:sz w:val="28"/>
              <w:szCs w:val="36"/>
            </w:rPr>
            <w:fldChar w:fldCharType="separate"/>
          </w:r>
          <w:r>
            <w:rPr>
              <w:sz w:val="28"/>
              <w:szCs w:val="36"/>
            </w:rPr>
            <w:t>48</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_Toc1668719024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张掖市农畜产品精深加工产业简介</w:t>
          </w:r>
          <w:r>
            <w:rPr>
              <w:sz w:val="28"/>
              <w:szCs w:val="36"/>
            </w:rPr>
            <w:tab/>
          </w:r>
          <w:r>
            <w:rPr>
              <w:sz w:val="28"/>
              <w:szCs w:val="36"/>
            </w:rPr>
            <w:fldChar w:fldCharType="begin"/>
          </w:r>
          <w:r>
            <w:rPr>
              <w:sz w:val="28"/>
              <w:szCs w:val="36"/>
            </w:rPr>
            <w:instrText xml:space="preserve"> PAGEREF _Toc1668719024 \h </w:instrText>
          </w:r>
          <w:r>
            <w:rPr>
              <w:sz w:val="28"/>
              <w:szCs w:val="36"/>
            </w:rPr>
            <w:fldChar w:fldCharType="separate"/>
          </w:r>
          <w:r>
            <w:rPr>
              <w:sz w:val="28"/>
              <w:szCs w:val="36"/>
            </w:rPr>
            <w:t>50</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_Toc605308744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张掖市冶金建材产业简介</w:t>
          </w:r>
          <w:r>
            <w:rPr>
              <w:sz w:val="28"/>
              <w:szCs w:val="36"/>
            </w:rPr>
            <w:tab/>
          </w:r>
          <w:r>
            <w:rPr>
              <w:sz w:val="28"/>
              <w:szCs w:val="36"/>
            </w:rPr>
            <w:fldChar w:fldCharType="begin"/>
          </w:r>
          <w:r>
            <w:rPr>
              <w:sz w:val="28"/>
              <w:szCs w:val="36"/>
            </w:rPr>
            <w:instrText xml:space="preserve"> PAGEREF _Toc605308744 \h </w:instrText>
          </w:r>
          <w:r>
            <w:rPr>
              <w:sz w:val="28"/>
              <w:szCs w:val="36"/>
            </w:rPr>
            <w:fldChar w:fldCharType="separate"/>
          </w:r>
          <w:r>
            <w:rPr>
              <w:sz w:val="28"/>
              <w:szCs w:val="36"/>
            </w:rPr>
            <w:t>53</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_Toc2073668207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张掖市化工产业简介</w:t>
          </w:r>
          <w:r>
            <w:rPr>
              <w:sz w:val="28"/>
              <w:szCs w:val="36"/>
            </w:rPr>
            <w:tab/>
          </w:r>
          <w:r>
            <w:rPr>
              <w:sz w:val="28"/>
              <w:szCs w:val="36"/>
            </w:rPr>
            <w:fldChar w:fldCharType="begin"/>
          </w:r>
          <w:r>
            <w:rPr>
              <w:sz w:val="28"/>
              <w:szCs w:val="36"/>
            </w:rPr>
            <w:instrText xml:space="preserve"> PAGEREF _Toc2073668207 \h </w:instrText>
          </w:r>
          <w:r>
            <w:rPr>
              <w:sz w:val="28"/>
              <w:szCs w:val="36"/>
            </w:rPr>
            <w:fldChar w:fldCharType="separate"/>
          </w:r>
          <w:r>
            <w:rPr>
              <w:sz w:val="28"/>
              <w:szCs w:val="36"/>
            </w:rPr>
            <w:t>55</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_Toc113612934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张掖市智能制造产业简介</w:t>
          </w:r>
          <w:r>
            <w:rPr>
              <w:sz w:val="28"/>
              <w:szCs w:val="36"/>
            </w:rPr>
            <w:tab/>
          </w:r>
          <w:r>
            <w:rPr>
              <w:sz w:val="28"/>
              <w:szCs w:val="36"/>
            </w:rPr>
            <w:fldChar w:fldCharType="begin"/>
          </w:r>
          <w:r>
            <w:rPr>
              <w:sz w:val="28"/>
              <w:szCs w:val="36"/>
            </w:rPr>
            <w:instrText xml:space="preserve"> PAGEREF _Toc113612934 \h </w:instrText>
          </w:r>
          <w:r>
            <w:rPr>
              <w:sz w:val="28"/>
              <w:szCs w:val="36"/>
            </w:rPr>
            <w:fldChar w:fldCharType="separate"/>
          </w:r>
          <w:r>
            <w:rPr>
              <w:sz w:val="28"/>
              <w:szCs w:val="36"/>
            </w:rPr>
            <w:t>57</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_Toc1916769990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张掖市数据信息产业简介</w:t>
          </w:r>
          <w:r>
            <w:rPr>
              <w:sz w:val="28"/>
              <w:szCs w:val="36"/>
            </w:rPr>
            <w:tab/>
          </w:r>
          <w:r>
            <w:rPr>
              <w:sz w:val="28"/>
              <w:szCs w:val="36"/>
            </w:rPr>
            <w:fldChar w:fldCharType="begin"/>
          </w:r>
          <w:r>
            <w:rPr>
              <w:sz w:val="28"/>
              <w:szCs w:val="36"/>
            </w:rPr>
            <w:instrText xml:space="preserve"> PAGEREF _Toc1916769990 \h </w:instrText>
          </w:r>
          <w:r>
            <w:rPr>
              <w:sz w:val="28"/>
              <w:szCs w:val="36"/>
            </w:rPr>
            <w:fldChar w:fldCharType="separate"/>
          </w:r>
          <w:r>
            <w:rPr>
              <w:sz w:val="28"/>
              <w:szCs w:val="36"/>
            </w:rPr>
            <w:t>59</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_Toc1270529973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张掖市文旅产业简介</w:t>
          </w:r>
          <w:r>
            <w:rPr>
              <w:sz w:val="28"/>
              <w:szCs w:val="36"/>
            </w:rPr>
            <w:tab/>
          </w:r>
          <w:r>
            <w:rPr>
              <w:sz w:val="28"/>
              <w:szCs w:val="36"/>
            </w:rPr>
            <w:fldChar w:fldCharType="begin"/>
          </w:r>
          <w:r>
            <w:rPr>
              <w:sz w:val="28"/>
              <w:szCs w:val="36"/>
            </w:rPr>
            <w:instrText xml:space="preserve"> PAGEREF _Toc1270529973 \h </w:instrText>
          </w:r>
          <w:r>
            <w:rPr>
              <w:sz w:val="28"/>
              <w:szCs w:val="36"/>
            </w:rPr>
            <w:fldChar w:fldCharType="separate"/>
          </w:r>
          <w:r>
            <w:rPr>
              <w:sz w:val="28"/>
              <w:szCs w:val="36"/>
            </w:rPr>
            <w:t>61</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_Toc1153507992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张掖市中医药产业简介</w:t>
          </w:r>
          <w:r>
            <w:rPr>
              <w:sz w:val="28"/>
              <w:szCs w:val="36"/>
            </w:rPr>
            <w:tab/>
          </w:r>
          <w:r>
            <w:rPr>
              <w:sz w:val="28"/>
              <w:szCs w:val="36"/>
            </w:rPr>
            <w:fldChar w:fldCharType="begin"/>
          </w:r>
          <w:r>
            <w:rPr>
              <w:sz w:val="28"/>
              <w:szCs w:val="36"/>
            </w:rPr>
            <w:instrText xml:space="preserve"> PAGEREF _Toc1153507992 \h </w:instrText>
          </w:r>
          <w:r>
            <w:rPr>
              <w:sz w:val="28"/>
              <w:szCs w:val="36"/>
            </w:rPr>
            <w:fldChar w:fldCharType="separate"/>
          </w:r>
          <w:r>
            <w:rPr>
              <w:sz w:val="28"/>
              <w:szCs w:val="36"/>
            </w:rPr>
            <w:t>63</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_Toc1623353079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张掖市绿色环保（含绿色矿山）产业简介</w:t>
          </w:r>
          <w:r>
            <w:rPr>
              <w:sz w:val="28"/>
              <w:szCs w:val="36"/>
            </w:rPr>
            <w:tab/>
          </w:r>
          <w:r>
            <w:rPr>
              <w:sz w:val="28"/>
              <w:szCs w:val="36"/>
            </w:rPr>
            <w:fldChar w:fldCharType="begin"/>
          </w:r>
          <w:r>
            <w:rPr>
              <w:sz w:val="28"/>
              <w:szCs w:val="36"/>
            </w:rPr>
            <w:instrText xml:space="preserve"> PAGEREF _Toc1623353079 \h </w:instrText>
          </w:r>
          <w:r>
            <w:rPr>
              <w:sz w:val="28"/>
              <w:szCs w:val="36"/>
            </w:rPr>
            <w:fldChar w:fldCharType="separate"/>
          </w:r>
          <w:r>
            <w:rPr>
              <w:sz w:val="28"/>
              <w:szCs w:val="36"/>
            </w:rPr>
            <w:t>65</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_Toc2123130307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张掖市现代物流产业简介</w:t>
          </w:r>
          <w:r>
            <w:rPr>
              <w:sz w:val="28"/>
              <w:szCs w:val="36"/>
            </w:rPr>
            <w:tab/>
          </w:r>
          <w:r>
            <w:rPr>
              <w:sz w:val="28"/>
              <w:szCs w:val="36"/>
            </w:rPr>
            <w:fldChar w:fldCharType="begin"/>
          </w:r>
          <w:r>
            <w:rPr>
              <w:sz w:val="28"/>
              <w:szCs w:val="36"/>
            </w:rPr>
            <w:instrText xml:space="preserve"> PAGEREF _Toc2123130307 \h </w:instrText>
          </w:r>
          <w:r>
            <w:rPr>
              <w:sz w:val="28"/>
              <w:szCs w:val="36"/>
            </w:rPr>
            <w:fldChar w:fldCharType="separate"/>
          </w:r>
          <w:r>
            <w:rPr>
              <w:sz w:val="28"/>
              <w:szCs w:val="36"/>
            </w:rPr>
            <w:t>67</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_Toc15831002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张掖市会展产业简介</w:t>
          </w:r>
          <w:r>
            <w:rPr>
              <w:sz w:val="28"/>
              <w:szCs w:val="36"/>
            </w:rPr>
            <w:tab/>
          </w:r>
          <w:r>
            <w:rPr>
              <w:sz w:val="28"/>
              <w:szCs w:val="36"/>
            </w:rPr>
            <w:fldChar w:fldCharType="begin"/>
          </w:r>
          <w:r>
            <w:rPr>
              <w:sz w:val="28"/>
              <w:szCs w:val="36"/>
            </w:rPr>
            <w:instrText xml:space="preserve"> PAGEREF _Toc15831002 \h </w:instrText>
          </w:r>
          <w:r>
            <w:rPr>
              <w:sz w:val="28"/>
              <w:szCs w:val="36"/>
            </w:rPr>
            <w:fldChar w:fldCharType="separate"/>
          </w:r>
          <w:r>
            <w:rPr>
              <w:sz w:val="28"/>
              <w:szCs w:val="36"/>
            </w:rPr>
            <w:t>69</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textAlignment w:val="auto"/>
            <w:rPr>
              <w:b/>
              <w:bCs/>
              <w:sz w:val="28"/>
              <w:szCs w:val="36"/>
            </w:rPr>
          </w:pPr>
          <w:r>
            <w:rPr>
              <w:rFonts w:hint="eastAsia" w:ascii="仿宋_GB2312" w:hAnsi="仿宋_GB2312" w:eastAsia="仿宋_GB2312" w:cs="仿宋_GB2312"/>
              <w:b/>
              <w:bCs/>
              <w:sz w:val="28"/>
              <w:szCs w:val="40"/>
              <w:lang w:eastAsia="zh-CN"/>
            </w:rPr>
            <w:fldChar w:fldCharType="begin"/>
          </w:r>
          <w:r>
            <w:rPr>
              <w:rFonts w:hint="eastAsia" w:ascii="仿宋_GB2312" w:hAnsi="仿宋_GB2312" w:eastAsia="仿宋_GB2312" w:cs="仿宋_GB2312"/>
              <w:b/>
              <w:bCs/>
              <w:sz w:val="28"/>
              <w:szCs w:val="40"/>
              <w:lang w:eastAsia="zh-CN"/>
            </w:rPr>
            <w:instrText xml:space="preserve"> HYPERLINK \l _Toc670552928 </w:instrText>
          </w:r>
          <w:r>
            <w:rPr>
              <w:rFonts w:hint="eastAsia" w:ascii="仿宋_GB2312" w:hAnsi="仿宋_GB2312" w:eastAsia="仿宋_GB2312" w:cs="仿宋_GB2312"/>
              <w:b/>
              <w:bCs/>
              <w:sz w:val="28"/>
              <w:szCs w:val="40"/>
              <w:lang w:eastAsia="zh-CN"/>
            </w:rPr>
            <w:fldChar w:fldCharType="separate"/>
          </w:r>
          <w:r>
            <w:rPr>
              <w:rFonts w:hint="eastAsia"/>
              <w:b/>
              <w:bCs/>
              <w:sz w:val="28"/>
              <w:szCs w:val="36"/>
              <w:lang w:eastAsia="zh-CN"/>
            </w:rPr>
            <w:t>甘肃省及张掖市优惠政策摘编</w:t>
          </w:r>
          <w:r>
            <w:rPr>
              <w:b/>
              <w:bCs/>
              <w:sz w:val="28"/>
              <w:szCs w:val="36"/>
            </w:rPr>
            <w:tab/>
          </w:r>
          <w:r>
            <w:rPr>
              <w:b/>
              <w:bCs/>
              <w:sz w:val="28"/>
              <w:szCs w:val="36"/>
            </w:rPr>
            <w:fldChar w:fldCharType="begin"/>
          </w:r>
          <w:r>
            <w:rPr>
              <w:b/>
              <w:bCs/>
              <w:sz w:val="28"/>
              <w:szCs w:val="36"/>
            </w:rPr>
            <w:instrText xml:space="preserve"> PAGEREF _Toc670552928 \h </w:instrText>
          </w:r>
          <w:r>
            <w:rPr>
              <w:b/>
              <w:bCs/>
              <w:sz w:val="28"/>
              <w:szCs w:val="36"/>
            </w:rPr>
            <w:fldChar w:fldCharType="separate"/>
          </w:r>
          <w:r>
            <w:rPr>
              <w:b/>
              <w:bCs/>
              <w:sz w:val="28"/>
              <w:szCs w:val="36"/>
            </w:rPr>
            <w:t>71</w:t>
          </w:r>
          <w:r>
            <w:rPr>
              <w:b/>
              <w:bCs/>
              <w:sz w:val="28"/>
              <w:szCs w:val="36"/>
            </w:rPr>
            <w:fldChar w:fldCharType="end"/>
          </w:r>
          <w:r>
            <w:rPr>
              <w:rFonts w:hint="eastAsia" w:ascii="仿宋_GB2312" w:hAnsi="仿宋_GB2312" w:eastAsia="仿宋_GB2312" w:cs="仿宋_GB2312"/>
              <w:b/>
              <w:bCs/>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_Toc1111985387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奖励补助类</w:t>
          </w:r>
          <w:r>
            <w:rPr>
              <w:sz w:val="28"/>
              <w:szCs w:val="36"/>
            </w:rPr>
            <w:tab/>
          </w:r>
          <w:r>
            <w:rPr>
              <w:sz w:val="28"/>
              <w:szCs w:val="36"/>
            </w:rPr>
            <w:fldChar w:fldCharType="begin"/>
          </w:r>
          <w:r>
            <w:rPr>
              <w:sz w:val="28"/>
              <w:szCs w:val="36"/>
            </w:rPr>
            <w:instrText xml:space="preserve"> PAGEREF _Toc1111985387 \h </w:instrText>
          </w:r>
          <w:r>
            <w:rPr>
              <w:sz w:val="28"/>
              <w:szCs w:val="36"/>
            </w:rPr>
            <w:fldChar w:fldCharType="separate"/>
          </w:r>
          <w:r>
            <w:rPr>
              <w:sz w:val="28"/>
              <w:szCs w:val="36"/>
            </w:rPr>
            <w:t>71</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_Toc593449507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生产要素类</w:t>
          </w:r>
          <w:r>
            <w:rPr>
              <w:sz w:val="28"/>
              <w:szCs w:val="36"/>
            </w:rPr>
            <w:tab/>
          </w:r>
          <w:r>
            <w:rPr>
              <w:sz w:val="28"/>
              <w:szCs w:val="36"/>
            </w:rPr>
            <w:fldChar w:fldCharType="begin"/>
          </w:r>
          <w:r>
            <w:rPr>
              <w:sz w:val="28"/>
              <w:szCs w:val="36"/>
            </w:rPr>
            <w:instrText xml:space="preserve"> PAGEREF _Toc593449507 \h </w:instrText>
          </w:r>
          <w:r>
            <w:rPr>
              <w:sz w:val="28"/>
              <w:szCs w:val="36"/>
            </w:rPr>
            <w:fldChar w:fldCharType="separate"/>
          </w:r>
          <w:r>
            <w:rPr>
              <w:sz w:val="28"/>
              <w:szCs w:val="36"/>
            </w:rPr>
            <w:t>79</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_Toc494292937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税收优惠类</w:t>
          </w:r>
          <w:r>
            <w:rPr>
              <w:sz w:val="28"/>
              <w:szCs w:val="36"/>
            </w:rPr>
            <w:tab/>
          </w:r>
          <w:r>
            <w:rPr>
              <w:sz w:val="28"/>
              <w:szCs w:val="36"/>
            </w:rPr>
            <w:fldChar w:fldCharType="begin"/>
          </w:r>
          <w:r>
            <w:rPr>
              <w:sz w:val="28"/>
              <w:szCs w:val="36"/>
            </w:rPr>
            <w:instrText xml:space="preserve"> PAGEREF _Toc494292937 \h </w:instrText>
          </w:r>
          <w:r>
            <w:rPr>
              <w:sz w:val="28"/>
              <w:szCs w:val="36"/>
            </w:rPr>
            <w:fldChar w:fldCharType="separate"/>
          </w:r>
          <w:r>
            <w:rPr>
              <w:sz w:val="28"/>
              <w:szCs w:val="36"/>
            </w:rPr>
            <w:t>85</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_Toc99449195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金融扶持类</w:t>
          </w:r>
          <w:r>
            <w:rPr>
              <w:sz w:val="28"/>
              <w:szCs w:val="36"/>
            </w:rPr>
            <w:tab/>
          </w:r>
          <w:r>
            <w:rPr>
              <w:sz w:val="28"/>
              <w:szCs w:val="36"/>
            </w:rPr>
            <w:fldChar w:fldCharType="begin"/>
          </w:r>
          <w:r>
            <w:rPr>
              <w:sz w:val="28"/>
              <w:szCs w:val="36"/>
            </w:rPr>
            <w:instrText xml:space="preserve"> PAGEREF _Toc99449195 \h </w:instrText>
          </w:r>
          <w:r>
            <w:rPr>
              <w:sz w:val="28"/>
              <w:szCs w:val="36"/>
            </w:rPr>
            <w:fldChar w:fldCharType="separate"/>
          </w:r>
          <w:r>
            <w:rPr>
              <w:sz w:val="28"/>
              <w:szCs w:val="36"/>
            </w:rPr>
            <w:t>90</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_Toc1307122112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土地保障类</w:t>
          </w:r>
          <w:r>
            <w:rPr>
              <w:sz w:val="28"/>
              <w:szCs w:val="36"/>
            </w:rPr>
            <w:tab/>
          </w:r>
          <w:r>
            <w:rPr>
              <w:sz w:val="28"/>
              <w:szCs w:val="36"/>
            </w:rPr>
            <w:fldChar w:fldCharType="begin"/>
          </w:r>
          <w:r>
            <w:rPr>
              <w:sz w:val="28"/>
              <w:szCs w:val="36"/>
            </w:rPr>
            <w:instrText xml:space="preserve"> PAGEREF _Toc1307122112 \h </w:instrText>
          </w:r>
          <w:r>
            <w:rPr>
              <w:sz w:val="28"/>
              <w:szCs w:val="36"/>
            </w:rPr>
            <w:fldChar w:fldCharType="separate"/>
          </w:r>
          <w:r>
            <w:rPr>
              <w:sz w:val="28"/>
              <w:szCs w:val="36"/>
            </w:rPr>
            <w:t>99</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_Toc173425624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人才补贴类</w:t>
          </w:r>
          <w:r>
            <w:rPr>
              <w:sz w:val="28"/>
              <w:szCs w:val="36"/>
            </w:rPr>
            <w:tab/>
          </w:r>
          <w:r>
            <w:rPr>
              <w:sz w:val="28"/>
              <w:szCs w:val="36"/>
            </w:rPr>
            <w:fldChar w:fldCharType="begin"/>
          </w:r>
          <w:r>
            <w:rPr>
              <w:sz w:val="28"/>
              <w:szCs w:val="36"/>
            </w:rPr>
            <w:instrText xml:space="preserve"> PAGEREF _Toc173425624 \h </w:instrText>
          </w:r>
          <w:r>
            <w:rPr>
              <w:sz w:val="28"/>
              <w:szCs w:val="36"/>
            </w:rPr>
            <w:fldChar w:fldCharType="separate"/>
          </w:r>
          <w:r>
            <w:rPr>
              <w:sz w:val="28"/>
              <w:szCs w:val="36"/>
            </w:rPr>
            <w:t>105</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_Toc694186825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创新创造类</w:t>
          </w:r>
          <w:r>
            <w:rPr>
              <w:sz w:val="28"/>
              <w:szCs w:val="36"/>
            </w:rPr>
            <w:tab/>
          </w:r>
          <w:r>
            <w:rPr>
              <w:sz w:val="28"/>
              <w:szCs w:val="36"/>
            </w:rPr>
            <w:fldChar w:fldCharType="begin"/>
          </w:r>
          <w:r>
            <w:rPr>
              <w:sz w:val="28"/>
              <w:szCs w:val="36"/>
            </w:rPr>
            <w:instrText xml:space="preserve"> PAGEREF _Toc694186825 \h </w:instrText>
          </w:r>
          <w:r>
            <w:rPr>
              <w:sz w:val="28"/>
              <w:szCs w:val="36"/>
            </w:rPr>
            <w:fldChar w:fldCharType="separate"/>
          </w:r>
          <w:r>
            <w:rPr>
              <w:sz w:val="28"/>
              <w:szCs w:val="36"/>
            </w:rPr>
            <w:t>116</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textAlignment w:val="auto"/>
            <w:rPr>
              <w:b/>
              <w:bCs/>
              <w:sz w:val="28"/>
              <w:szCs w:val="36"/>
            </w:rPr>
          </w:pPr>
          <w:r>
            <w:rPr>
              <w:rFonts w:hint="eastAsia" w:ascii="仿宋_GB2312" w:hAnsi="仿宋_GB2312" w:eastAsia="仿宋_GB2312" w:cs="仿宋_GB2312"/>
              <w:b/>
              <w:bCs/>
              <w:sz w:val="28"/>
              <w:szCs w:val="40"/>
              <w:lang w:eastAsia="zh-CN"/>
            </w:rPr>
            <w:fldChar w:fldCharType="begin"/>
          </w:r>
          <w:r>
            <w:rPr>
              <w:rFonts w:hint="eastAsia" w:ascii="仿宋_GB2312" w:hAnsi="仿宋_GB2312" w:eastAsia="仿宋_GB2312" w:cs="仿宋_GB2312"/>
              <w:b/>
              <w:bCs/>
              <w:sz w:val="28"/>
              <w:szCs w:val="40"/>
              <w:lang w:eastAsia="zh-CN"/>
            </w:rPr>
            <w:instrText xml:space="preserve"> HYPERLINK \l _Toc712867719 </w:instrText>
          </w:r>
          <w:r>
            <w:rPr>
              <w:rFonts w:hint="eastAsia" w:ascii="仿宋_GB2312" w:hAnsi="仿宋_GB2312" w:eastAsia="仿宋_GB2312" w:cs="仿宋_GB2312"/>
              <w:b/>
              <w:bCs/>
              <w:sz w:val="28"/>
              <w:szCs w:val="40"/>
              <w:lang w:eastAsia="zh-CN"/>
            </w:rPr>
            <w:fldChar w:fldCharType="separate"/>
          </w:r>
          <w:r>
            <w:rPr>
              <w:rFonts w:hint="eastAsia"/>
              <w:b/>
              <w:bCs/>
              <w:sz w:val="28"/>
              <w:szCs w:val="36"/>
              <w:lang w:eastAsia="zh-CN"/>
            </w:rPr>
            <w:t>生产要素</w:t>
          </w:r>
          <w:r>
            <w:rPr>
              <w:b/>
              <w:bCs/>
              <w:sz w:val="28"/>
              <w:szCs w:val="36"/>
            </w:rPr>
            <w:tab/>
          </w:r>
          <w:r>
            <w:rPr>
              <w:b/>
              <w:bCs/>
              <w:sz w:val="28"/>
              <w:szCs w:val="36"/>
            </w:rPr>
            <w:fldChar w:fldCharType="begin"/>
          </w:r>
          <w:r>
            <w:rPr>
              <w:b/>
              <w:bCs/>
              <w:sz w:val="28"/>
              <w:szCs w:val="36"/>
            </w:rPr>
            <w:instrText xml:space="preserve"> PAGEREF _Toc712867719 \h </w:instrText>
          </w:r>
          <w:r>
            <w:rPr>
              <w:b/>
              <w:bCs/>
              <w:sz w:val="28"/>
              <w:szCs w:val="36"/>
            </w:rPr>
            <w:fldChar w:fldCharType="separate"/>
          </w:r>
          <w:r>
            <w:rPr>
              <w:b/>
              <w:bCs/>
              <w:sz w:val="28"/>
              <w:szCs w:val="36"/>
            </w:rPr>
            <w:t>120</w:t>
          </w:r>
          <w:r>
            <w:rPr>
              <w:b/>
              <w:bCs/>
              <w:sz w:val="28"/>
              <w:szCs w:val="36"/>
            </w:rPr>
            <w:fldChar w:fldCharType="end"/>
          </w:r>
          <w:r>
            <w:rPr>
              <w:rFonts w:hint="eastAsia" w:ascii="仿宋_GB2312" w:hAnsi="仿宋_GB2312" w:eastAsia="仿宋_GB2312" w:cs="仿宋_GB2312"/>
              <w:b/>
              <w:bCs/>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_Toc2021062680 </w:instrText>
          </w:r>
          <w:r>
            <w:rPr>
              <w:rFonts w:hint="eastAsia" w:ascii="仿宋_GB2312" w:hAnsi="仿宋_GB2312" w:eastAsia="仿宋_GB2312" w:cs="仿宋_GB2312"/>
              <w:sz w:val="28"/>
              <w:szCs w:val="40"/>
              <w:lang w:eastAsia="zh-CN"/>
            </w:rPr>
            <w:fldChar w:fldCharType="separate"/>
          </w:r>
          <w:r>
            <w:rPr>
              <w:rFonts w:hint="eastAsia" w:ascii="Arial" w:hAnsi="Arial"/>
              <w:sz w:val="28"/>
              <w:szCs w:val="36"/>
              <w:lang w:val="en-US" w:eastAsia="zh-CN"/>
            </w:rPr>
            <w:t>甘肃省电网销售电价</w:t>
          </w:r>
          <w:r>
            <w:rPr>
              <w:sz w:val="28"/>
              <w:szCs w:val="36"/>
            </w:rPr>
            <w:tab/>
          </w:r>
          <w:r>
            <w:rPr>
              <w:sz w:val="28"/>
              <w:szCs w:val="36"/>
            </w:rPr>
            <w:fldChar w:fldCharType="begin"/>
          </w:r>
          <w:r>
            <w:rPr>
              <w:sz w:val="28"/>
              <w:szCs w:val="36"/>
            </w:rPr>
            <w:instrText xml:space="preserve"> PAGEREF _Toc2021062680 \h </w:instrText>
          </w:r>
          <w:r>
            <w:rPr>
              <w:sz w:val="28"/>
              <w:szCs w:val="36"/>
            </w:rPr>
            <w:fldChar w:fldCharType="separate"/>
          </w:r>
          <w:r>
            <w:rPr>
              <w:sz w:val="28"/>
              <w:szCs w:val="36"/>
            </w:rPr>
            <w:t>120</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_Toc539091425 </w:instrText>
          </w:r>
          <w:r>
            <w:rPr>
              <w:rFonts w:hint="eastAsia" w:ascii="仿宋_GB2312" w:hAnsi="仿宋_GB2312" w:eastAsia="仿宋_GB2312" w:cs="仿宋_GB2312"/>
              <w:sz w:val="28"/>
              <w:szCs w:val="40"/>
              <w:lang w:eastAsia="zh-CN"/>
            </w:rPr>
            <w:fldChar w:fldCharType="separate"/>
          </w:r>
          <w:r>
            <w:rPr>
              <w:rFonts w:hint="eastAsia"/>
              <w:sz w:val="28"/>
              <w:szCs w:val="36"/>
            </w:rPr>
            <w:t>甘州区及张掖经开区生产要素价格</w:t>
          </w:r>
          <w:r>
            <w:rPr>
              <w:sz w:val="28"/>
              <w:szCs w:val="36"/>
            </w:rPr>
            <w:tab/>
          </w:r>
          <w:r>
            <w:rPr>
              <w:sz w:val="28"/>
              <w:szCs w:val="36"/>
            </w:rPr>
            <w:fldChar w:fldCharType="begin"/>
          </w:r>
          <w:r>
            <w:rPr>
              <w:sz w:val="28"/>
              <w:szCs w:val="36"/>
            </w:rPr>
            <w:instrText xml:space="preserve"> PAGEREF _Toc539091425 \h </w:instrText>
          </w:r>
          <w:r>
            <w:rPr>
              <w:sz w:val="28"/>
              <w:szCs w:val="36"/>
            </w:rPr>
            <w:fldChar w:fldCharType="separate"/>
          </w:r>
          <w:r>
            <w:rPr>
              <w:sz w:val="28"/>
              <w:szCs w:val="36"/>
            </w:rPr>
            <w:t>121</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_Toc1982386280 </w:instrText>
          </w:r>
          <w:r>
            <w:rPr>
              <w:rFonts w:hint="eastAsia" w:ascii="仿宋_GB2312" w:hAnsi="仿宋_GB2312" w:eastAsia="仿宋_GB2312" w:cs="仿宋_GB2312"/>
              <w:sz w:val="28"/>
              <w:szCs w:val="40"/>
              <w:lang w:eastAsia="zh-CN"/>
            </w:rPr>
            <w:fldChar w:fldCharType="separate"/>
          </w:r>
          <w:r>
            <w:rPr>
              <w:rFonts w:hint="eastAsia"/>
              <w:sz w:val="28"/>
              <w:szCs w:val="36"/>
            </w:rPr>
            <w:t>临泽县生产要素价格</w:t>
          </w:r>
          <w:r>
            <w:rPr>
              <w:sz w:val="28"/>
              <w:szCs w:val="36"/>
            </w:rPr>
            <w:tab/>
          </w:r>
          <w:r>
            <w:rPr>
              <w:sz w:val="28"/>
              <w:szCs w:val="36"/>
            </w:rPr>
            <w:fldChar w:fldCharType="begin"/>
          </w:r>
          <w:r>
            <w:rPr>
              <w:sz w:val="28"/>
              <w:szCs w:val="36"/>
            </w:rPr>
            <w:instrText xml:space="preserve"> PAGEREF _Toc1982386280 \h </w:instrText>
          </w:r>
          <w:r>
            <w:rPr>
              <w:sz w:val="28"/>
              <w:szCs w:val="36"/>
            </w:rPr>
            <w:fldChar w:fldCharType="separate"/>
          </w:r>
          <w:r>
            <w:rPr>
              <w:sz w:val="28"/>
              <w:szCs w:val="36"/>
            </w:rPr>
            <w:t>122</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_Toc2028296713 </w:instrText>
          </w:r>
          <w:r>
            <w:rPr>
              <w:rFonts w:hint="eastAsia" w:ascii="仿宋_GB2312" w:hAnsi="仿宋_GB2312" w:eastAsia="仿宋_GB2312" w:cs="仿宋_GB2312"/>
              <w:sz w:val="28"/>
              <w:szCs w:val="40"/>
              <w:lang w:eastAsia="zh-CN"/>
            </w:rPr>
            <w:fldChar w:fldCharType="separate"/>
          </w:r>
          <w:r>
            <w:rPr>
              <w:rFonts w:hint="eastAsia"/>
              <w:sz w:val="28"/>
              <w:szCs w:val="36"/>
            </w:rPr>
            <w:t>高台县生产要素价格</w:t>
          </w:r>
          <w:r>
            <w:rPr>
              <w:sz w:val="28"/>
              <w:szCs w:val="36"/>
            </w:rPr>
            <w:tab/>
          </w:r>
          <w:r>
            <w:rPr>
              <w:sz w:val="28"/>
              <w:szCs w:val="36"/>
            </w:rPr>
            <w:fldChar w:fldCharType="begin"/>
          </w:r>
          <w:r>
            <w:rPr>
              <w:sz w:val="28"/>
              <w:szCs w:val="36"/>
            </w:rPr>
            <w:instrText xml:space="preserve"> PAGEREF _Toc2028296713 \h </w:instrText>
          </w:r>
          <w:r>
            <w:rPr>
              <w:sz w:val="28"/>
              <w:szCs w:val="36"/>
            </w:rPr>
            <w:fldChar w:fldCharType="separate"/>
          </w:r>
          <w:r>
            <w:rPr>
              <w:sz w:val="28"/>
              <w:szCs w:val="36"/>
            </w:rPr>
            <w:t>123</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_Toc484549677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山丹县生产要素价格</w:t>
          </w:r>
          <w:r>
            <w:rPr>
              <w:sz w:val="28"/>
              <w:szCs w:val="36"/>
            </w:rPr>
            <w:tab/>
          </w:r>
          <w:r>
            <w:rPr>
              <w:sz w:val="28"/>
              <w:szCs w:val="36"/>
            </w:rPr>
            <w:fldChar w:fldCharType="begin"/>
          </w:r>
          <w:r>
            <w:rPr>
              <w:sz w:val="28"/>
              <w:szCs w:val="36"/>
            </w:rPr>
            <w:instrText xml:space="preserve"> PAGEREF _Toc484549677 \h </w:instrText>
          </w:r>
          <w:r>
            <w:rPr>
              <w:sz w:val="28"/>
              <w:szCs w:val="36"/>
            </w:rPr>
            <w:fldChar w:fldCharType="separate"/>
          </w:r>
          <w:r>
            <w:rPr>
              <w:sz w:val="28"/>
              <w:szCs w:val="36"/>
            </w:rPr>
            <w:t>124</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rPr>
              <w:sz w:val="28"/>
              <w:szCs w:val="36"/>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_Toc1326475546 </w:instrText>
          </w:r>
          <w:r>
            <w:rPr>
              <w:rFonts w:hint="eastAsia" w:ascii="仿宋_GB2312" w:hAnsi="仿宋_GB2312" w:eastAsia="仿宋_GB2312" w:cs="仿宋_GB2312"/>
              <w:sz w:val="28"/>
              <w:szCs w:val="40"/>
              <w:lang w:eastAsia="zh-CN"/>
            </w:rPr>
            <w:fldChar w:fldCharType="separate"/>
          </w:r>
          <w:r>
            <w:rPr>
              <w:rFonts w:hint="eastAsia"/>
              <w:sz w:val="28"/>
              <w:szCs w:val="36"/>
              <w:lang w:val="en-US" w:eastAsia="zh-CN"/>
            </w:rPr>
            <w:t>民乐县生产要素价格</w:t>
          </w:r>
          <w:r>
            <w:rPr>
              <w:sz w:val="28"/>
              <w:szCs w:val="36"/>
            </w:rPr>
            <w:tab/>
          </w:r>
          <w:r>
            <w:rPr>
              <w:sz w:val="28"/>
              <w:szCs w:val="36"/>
            </w:rPr>
            <w:fldChar w:fldCharType="begin"/>
          </w:r>
          <w:r>
            <w:rPr>
              <w:sz w:val="28"/>
              <w:szCs w:val="36"/>
            </w:rPr>
            <w:instrText xml:space="preserve"> PAGEREF _Toc1326475546 \h </w:instrText>
          </w:r>
          <w:r>
            <w:rPr>
              <w:sz w:val="28"/>
              <w:szCs w:val="36"/>
            </w:rPr>
            <w:fldChar w:fldCharType="separate"/>
          </w:r>
          <w:r>
            <w:rPr>
              <w:sz w:val="28"/>
              <w:szCs w:val="36"/>
            </w:rPr>
            <w:t>125</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val="0"/>
            <w:snapToGrid w:val="0"/>
            <w:spacing w:line="480" w:lineRule="exact"/>
            <w:ind w:left="420" w:leftChars="0" w:hanging="420" w:hangingChars="150"/>
            <w:textAlignment w:val="auto"/>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HYPERLINK \l _Toc1207801892 </w:instrText>
          </w:r>
          <w:r>
            <w:rPr>
              <w:rFonts w:hint="eastAsia" w:ascii="仿宋_GB2312" w:hAnsi="仿宋_GB2312" w:eastAsia="仿宋_GB2312" w:cs="仿宋_GB2312"/>
              <w:sz w:val="28"/>
              <w:szCs w:val="40"/>
              <w:lang w:eastAsia="zh-CN"/>
            </w:rPr>
            <w:fldChar w:fldCharType="separate"/>
          </w:r>
          <w:r>
            <w:rPr>
              <w:rFonts w:hint="eastAsia"/>
              <w:sz w:val="28"/>
              <w:szCs w:val="36"/>
            </w:rPr>
            <w:t>肃南县生产要素价格</w:t>
          </w:r>
          <w:r>
            <w:rPr>
              <w:sz w:val="28"/>
              <w:szCs w:val="36"/>
            </w:rPr>
            <w:tab/>
          </w:r>
          <w:r>
            <w:rPr>
              <w:sz w:val="28"/>
              <w:szCs w:val="36"/>
            </w:rPr>
            <w:fldChar w:fldCharType="begin"/>
          </w:r>
          <w:r>
            <w:rPr>
              <w:sz w:val="28"/>
              <w:szCs w:val="36"/>
            </w:rPr>
            <w:instrText xml:space="preserve"> PAGEREF _Toc1207801892 \h </w:instrText>
          </w:r>
          <w:r>
            <w:rPr>
              <w:sz w:val="28"/>
              <w:szCs w:val="36"/>
            </w:rPr>
            <w:fldChar w:fldCharType="separate"/>
          </w:r>
          <w:r>
            <w:rPr>
              <w:sz w:val="28"/>
              <w:szCs w:val="36"/>
            </w:rPr>
            <w:t>126</w:t>
          </w:r>
          <w:r>
            <w:rPr>
              <w:sz w:val="28"/>
              <w:szCs w:val="36"/>
            </w:rPr>
            <w:fldChar w:fldCharType="end"/>
          </w:r>
          <w:r>
            <w:rPr>
              <w:rFonts w:hint="eastAsia" w:ascii="仿宋_GB2312" w:hAnsi="仿宋_GB2312" w:eastAsia="仿宋_GB2312" w:cs="仿宋_GB2312"/>
              <w:sz w:val="28"/>
              <w:szCs w:val="40"/>
              <w:lang w:eastAsia="zh-CN"/>
            </w:rPr>
            <w:fldChar w:fldCharType="end"/>
          </w:r>
        </w:p>
        <w:p>
          <w:pPr>
            <w:pStyle w:val="7"/>
            <w:keepNext w:val="0"/>
            <w:keepLines w:val="0"/>
            <w:pageBreakBefore w:val="0"/>
            <w:widowControl w:val="0"/>
            <w:kinsoku/>
            <w:wordWrap/>
            <w:overflowPunct/>
            <w:topLinePunct w:val="0"/>
            <w:autoSpaceDE/>
            <w:autoSpaceDN/>
            <w:bidi w:val="0"/>
            <w:adjustRightInd w:val="0"/>
            <w:snapToGrid w:val="0"/>
            <w:spacing w:after="0" w:line="4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Cs w:val="28"/>
              <w:lang w:eastAsia="zh-CN"/>
            </w:rPr>
            <w:fldChar w:fldCharType="end"/>
          </w:r>
        </w:p>
      </w:sdtContent>
    </w:sdt>
    <w:p>
      <w:pPr>
        <w:pStyle w:val="2"/>
        <w:pageBreakBefore w:val="0"/>
        <w:widowControl w:val="0"/>
        <w:kinsoku/>
        <w:wordWrap/>
        <w:overflowPunct/>
        <w:topLinePunct w:val="0"/>
        <w:autoSpaceDE/>
        <w:autoSpaceDN/>
        <w:bidi w:val="0"/>
        <w:adjustRightInd/>
        <w:snapToGrid/>
        <w:spacing w:line="500" w:lineRule="exact"/>
        <w:jc w:val="both"/>
        <w:textAlignment w:val="auto"/>
        <w:rPr>
          <w:rFonts w:hint="eastAsia"/>
          <w:color w:val="000000" w:themeColor="text1"/>
          <w:lang w:eastAsia="zh-CN"/>
          <w14:textFill>
            <w14:solidFill>
              <w14:schemeClr w14:val="tx1"/>
            </w14:solidFill>
          </w14:textFill>
        </w:rPr>
      </w:pPr>
      <w:bookmarkStart w:id="0" w:name="_Toc812747526"/>
      <w:bookmarkStart w:id="1" w:name="_Toc580116094"/>
      <w:bookmarkStart w:id="2" w:name="_Toc852600334"/>
      <w:bookmarkStart w:id="3" w:name="_Toc8916"/>
      <w:r>
        <w:rPr>
          <w:rFonts w:hint="eastAsia"/>
          <w:color w:val="000000" w:themeColor="text1"/>
          <w:lang w:eastAsia="zh-CN"/>
          <w14:textFill>
            <w14:solidFill>
              <w14:schemeClr w14:val="tx1"/>
            </w14:solidFill>
          </w14:textFill>
        </w:rPr>
        <w:t>市县区概况</w:t>
      </w:r>
      <w:bookmarkEnd w:id="0"/>
      <w:bookmarkEnd w:id="1"/>
      <w:bookmarkEnd w:id="2"/>
      <w:bookmarkEnd w:id="3"/>
    </w:p>
    <w:p>
      <w:pPr>
        <w:pageBreakBefore w:val="0"/>
        <w:widowControl w:val="0"/>
        <w:kinsoku/>
        <w:wordWrap/>
        <w:overflowPunct/>
        <w:autoSpaceDE/>
        <w:autoSpaceDN/>
        <w:bidi w:val="0"/>
        <w:adjustRightInd w:val="0"/>
        <w:snapToGrid w:val="0"/>
        <w:spacing w:line="587" w:lineRule="exact"/>
        <w:rPr>
          <w:rFonts w:hint="eastAsia"/>
          <w:spacing w:val="0"/>
          <w:kern w:val="0"/>
          <w:lang w:eastAsia="zh-CN"/>
        </w:rPr>
      </w:pPr>
    </w:p>
    <w:p>
      <w:pPr>
        <w:pStyle w:val="3"/>
        <w:pageBreakBefore w:val="0"/>
        <w:widowControl w:val="0"/>
        <w:kinsoku/>
        <w:wordWrap/>
        <w:overflowPunct/>
        <w:autoSpaceDE/>
        <w:autoSpaceDN/>
        <w:bidi w:val="0"/>
        <w:adjustRightInd w:val="0"/>
        <w:snapToGrid w:val="0"/>
        <w:spacing w:line="587" w:lineRule="exact"/>
        <w:rPr>
          <w:rFonts w:hint="eastAsia"/>
          <w:spacing w:val="0"/>
          <w:kern w:val="0"/>
          <w:lang w:val="en-US" w:eastAsia="zh-CN"/>
        </w:rPr>
      </w:pPr>
      <w:bookmarkStart w:id="4" w:name="_Toc14277"/>
      <w:bookmarkStart w:id="5" w:name="_Toc16280"/>
      <w:bookmarkStart w:id="6" w:name="_Toc1009806658"/>
      <w:bookmarkStart w:id="7" w:name="_Toc2109166893"/>
      <w:r>
        <w:rPr>
          <w:rFonts w:hint="eastAsia"/>
          <w:spacing w:val="0"/>
          <w:kern w:val="0"/>
          <w:lang w:val="en-US" w:eastAsia="zh-CN"/>
        </w:rPr>
        <w:t>张掖市概况</w:t>
      </w:r>
      <w:bookmarkEnd w:id="4"/>
      <w:bookmarkEnd w:id="5"/>
      <w:bookmarkEnd w:id="6"/>
      <w:bookmarkEnd w:id="7"/>
    </w:p>
    <w:p>
      <w:pPr>
        <w:keepNext w:val="0"/>
        <w:keepLines w:val="0"/>
        <w:pageBreakBefore w:val="0"/>
        <w:widowControl w:val="0"/>
        <w:kinsoku/>
        <w:wordWrap/>
        <w:overflowPunct/>
        <w:topLinePunct w:val="0"/>
        <w:autoSpaceDE/>
        <w:autoSpaceDN/>
        <w:bidi w:val="0"/>
        <w:adjustRightInd w:val="0"/>
        <w:snapToGrid w:val="0"/>
        <w:spacing w:line="587" w:lineRule="exact"/>
        <w:ind w:firstLine="720" w:firstLineChars="200"/>
        <w:jc w:val="both"/>
        <w:textAlignment w:val="auto"/>
        <w:rPr>
          <w:rFonts w:hint="eastAsia" w:ascii="仿宋_GB2312" w:hAnsi="Times New Roman" w:eastAsia="仿宋_GB2312" w:cs="Times New Roman"/>
          <w:snapToGrid w:val="0"/>
          <w:color w:val="000000"/>
          <w:spacing w:val="0"/>
          <w:kern w:val="0"/>
          <w:sz w:val="36"/>
          <w:szCs w:val="36"/>
        </w:rPr>
      </w:pPr>
    </w:p>
    <w:p>
      <w:pPr>
        <w:keepNext w:val="0"/>
        <w:keepLines w:val="0"/>
        <w:pageBreakBefore w:val="0"/>
        <w:widowControl w:val="0"/>
        <w:kinsoku/>
        <w:wordWrap/>
        <w:overflowPunct/>
        <w:topLinePunct/>
        <w:autoSpaceDE/>
        <w:autoSpaceDN/>
        <w:bidi w:val="0"/>
        <w:adjustRightInd w:val="0"/>
        <w:snapToGrid w:val="0"/>
        <w:spacing w:line="587" w:lineRule="exact"/>
        <w:ind w:firstLine="640" w:firstLineChars="200"/>
        <w:jc w:val="both"/>
        <w:textAlignment w:val="auto"/>
        <w:rPr>
          <w:rFonts w:hint="eastAsia" w:ascii="仿宋_GB2312" w:eastAsia="仿宋_GB2312"/>
          <w:snapToGrid w:val="0"/>
          <w:color w:val="000000"/>
          <w:spacing w:val="0"/>
          <w:kern w:val="0"/>
          <w:sz w:val="32"/>
          <w:szCs w:val="32"/>
          <w:lang w:eastAsia="zh-CN"/>
        </w:rPr>
      </w:pPr>
      <w:r>
        <w:rPr>
          <w:rFonts w:hint="eastAsia" w:ascii="仿宋_GB2312" w:eastAsia="仿宋_GB2312"/>
          <w:snapToGrid w:val="0"/>
          <w:color w:val="000000"/>
          <w:spacing w:val="0"/>
          <w:kern w:val="0"/>
          <w:sz w:val="32"/>
          <w:szCs w:val="32"/>
        </w:rPr>
        <w:t>张掖地处河西走廊中部，因“张国臂掖、以通西域”得名，素有“塞上江南”“金张掖”之美誉</w:t>
      </w:r>
      <w:r>
        <w:rPr>
          <w:rFonts w:hint="eastAsia" w:ascii="仿宋_GB2312" w:eastAsia="仿宋_GB2312"/>
          <w:snapToGrid w:val="0"/>
          <w:color w:val="000000"/>
          <w:spacing w:val="0"/>
          <w:kern w:val="0"/>
          <w:sz w:val="32"/>
          <w:szCs w:val="32"/>
          <w:lang w:eastAsia="zh-CN"/>
        </w:rPr>
        <w:t>。</w:t>
      </w:r>
      <w:r>
        <w:rPr>
          <w:rFonts w:hint="eastAsia" w:ascii="仿宋_GB2312" w:eastAsia="仿宋_GB2312"/>
          <w:snapToGrid w:val="0"/>
          <w:color w:val="000000"/>
          <w:spacing w:val="0"/>
          <w:kern w:val="0"/>
          <w:sz w:val="32"/>
          <w:szCs w:val="32"/>
        </w:rPr>
        <w:t>全市国土面积3.86万平方公里，辖甘州区、临泽县、高台县、山丹县、民乐县和肃南裕固族自治县，有汉、回、藏、裕固等39个民族，其中裕固族是甘肃独有的少数民族。全市常住人口112.25万人，其中城镇58.95万人、农村53.3万人</w:t>
      </w:r>
      <w:r>
        <w:rPr>
          <w:rFonts w:hint="eastAsia" w:ascii="仿宋_GB2312" w:eastAsia="仿宋_GB2312"/>
          <w:snapToGrid w:val="0"/>
          <w:color w:val="000000"/>
          <w:spacing w:val="0"/>
          <w:kern w:val="0"/>
          <w:sz w:val="32"/>
          <w:szCs w:val="32"/>
          <w:lang w:eastAsia="zh-CN"/>
        </w:rPr>
        <w:t>，</w:t>
      </w:r>
      <w:r>
        <w:rPr>
          <w:rFonts w:hint="eastAsia" w:ascii="仿宋_GB2312" w:eastAsia="仿宋_GB2312"/>
          <w:snapToGrid w:val="0"/>
          <w:color w:val="000000"/>
          <w:spacing w:val="0"/>
          <w:kern w:val="0"/>
          <w:sz w:val="32"/>
          <w:szCs w:val="32"/>
        </w:rPr>
        <w:t>城镇化率52.5%。</w:t>
      </w:r>
    </w:p>
    <w:p>
      <w:pPr>
        <w:keepNext w:val="0"/>
        <w:keepLines w:val="0"/>
        <w:pageBreakBefore w:val="0"/>
        <w:widowControl w:val="0"/>
        <w:kinsoku/>
        <w:wordWrap/>
        <w:overflowPunct/>
        <w:topLinePunct/>
        <w:autoSpaceDE/>
        <w:autoSpaceDN/>
        <w:bidi w:val="0"/>
        <w:adjustRightInd w:val="0"/>
        <w:snapToGrid w:val="0"/>
        <w:spacing w:line="587" w:lineRule="exact"/>
        <w:ind w:firstLine="642" w:firstLineChars="200"/>
        <w:jc w:val="both"/>
        <w:textAlignment w:val="auto"/>
        <w:rPr>
          <w:rFonts w:hint="eastAsia" w:ascii="仿宋_GB2312" w:hAnsi="Times New Roman" w:eastAsia="仿宋_GB2312" w:cs="Times New Roman"/>
          <w:snapToGrid w:val="0"/>
          <w:color w:val="000000"/>
          <w:spacing w:val="0"/>
          <w:kern w:val="0"/>
          <w:sz w:val="32"/>
          <w:szCs w:val="32"/>
          <w:u w:val="none"/>
          <w:lang w:eastAsia="zh-CN"/>
        </w:rPr>
      </w:pPr>
      <w:r>
        <w:rPr>
          <w:rFonts w:hint="eastAsia" w:ascii="楷体_GB2312" w:hAnsi="楷体_GB2312" w:eastAsia="楷体_GB2312" w:cs="楷体_GB2312"/>
          <w:b/>
          <w:bCs/>
          <w:snapToGrid w:val="0"/>
          <w:color w:val="000000"/>
          <w:spacing w:val="0"/>
          <w:kern w:val="0"/>
          <w:sz w:val="32"/>
          <w:szCs w:val="32"/>
          <w:u w:val="none"/>
        </w:rPr>
        <w:t>张掖</w:t>
      </w:r>
      <w:r>
        <w:rPr>
          <w:rFonts w:hint="eastAsia" w:ascii="楷体_GB2312" w:hAnsi="楷体_GB2312" w:eastAsia="楷体_GB2312" w:cs="楷体_GB2312"/>
          <w:b/>
          <w:bCs/>
          <w:snapToGrid w:val="0"/>
          <w:color w:val="000000"/>
          <w:spacing w:val="0"/>
          <w:kern w:val="0"/>
          <w:sz w:val="32"/>
          <w:szCs w:val="32"/>
          <w:u w:val="none"/>
          <w:lang w:eastAsia="zh-CN"/>
        </w:rPr>
        <w:t>区位独特</w:t>
      </w:r>
      <w:r>
        <w:rPr>
          <w:rFonts w:hint="eastAsia" w:ascii="楷体_GB2312" w:hAnsi="楷体_GB2312" w:eastAsia="楷体_GB2312" w:cs="楷体_GB2312"/>
          <w:b/>
          <w:bCs/>
          <w:snapToGrid w:val="0"/>
          <w:color w:val="000000"/>
          <w:spacing w:val="0"/>
          <w:kern w:val="0"/>
          <w:sz w:val="32"/>
          <w:szCs w:val="32"/>
          <w:u w:val="none"/>
        </w:rPr>
        <w:t>。</w:t>
      </w:r>
      <w:r>
        <w:rPr>
          <w:rFonts w:hint="eastAsia" w:ascii="仿宋_GB2312" w:hAnsi="Times New Roman" w:eastAsia="仿宋_GB2312" w:cs="Times New Roman"/>
          <w:snapToGrid w:val="0"/>
          <w:color w:val="000000"/>
          <w:spacing w:val="0"/>
          <w:kern w:val="0"/>
          <w:sz w:val="32"/>
          <w:szCs w:val="32"/>
          <w:u w:val="none"/>
        </w:rPr>
        <w:t>古丝绸之路南北中三条线路在此交汇</w:t>
      </w:r>
      <w:r>
        <w:rPr>
          <w:rFonts w:hint="eastAsia" w:ascii="仿宋_GB2312" w:hAnsi="Times New Roman" w:eastAsia="仿宋_GB2312" w:cs="Times New Roman"/>
          <w:snapToGrid w:val="0"/>
          <w:color w:val="000000"/>
          <w:spacing w:val="0"/>
          <w:kern w:val="0"/>
          <w:sz w:val="32"/>
          <w:szCs w:val="32"/>
          <w:u w:val="none"/>
          <w:lang w:eastAsia="zh-CN"/>
        </w:rPr>
        <w:t>，</w:t>
      </w:r>
      <w:r>
        <w:rPr>
          <w:rFonts w:hint="eastAsia" w:ascii="仿宋_GB2312" w:eastAsia="仿宋_GB2312"/>
          <w:snapToGrid w:val="0"/>
          <w:color w:val="000000"/>
          <w:spacing w:val="0"/>
          <w:kern w:val="0"/>
          <w:sz w:val="32"/>
          <w:szCs w:val="32"/>
        </w:rPr>
        <w:t>丝路文化、民族文化、游牧文化、农耕文化等多种文化在这里交融，</w:t>
      </w:r>
      <w:r>
        <w:rPr>
          <w:rFonts w:hint="eastAsia" w:ascii="仿宋_GB2312" w:hAnsi="Times New Roman" w:eastAsia="仿宋_GB2312" w:cs="Times New Roman"/>
          <w:snapToGrid w:val="0"/>
          <w:color w:val="000000"/>
          <w:spacing w:val="0"/>
          <w:kern w:val="0"/>
          <w:sz w:val="32"/>
          <w:szCs w:val="32"/>
          <w:u w:val="none"/>
        </w:rPr>
        <w:t>自古就是商贸重镇和东西文化交融荟萃之地</w:t>
      </w:r>
      <w:r>
        <w:rPr>
          <w:rFonts w:hint="eastAsia" w:ascii="仿宋_GB2312" w:hAnsi="Times New Roman" w:eastAsia="仿宋_GB2312" w:cs="Times New Roman"/>
          <w:snapToGrid w:val="0"/>
          <w:color w:val="000000"/>
          <w:spacing w:val="0"/>
          <w:kern w:val="0"/>
          <w:sz w:val="32"/>
          <w:szCs w:val="32"/>
          <w:u w:val="none"/>
          <w:lang w:eastAsia="zh-CN"/>
        </w:rPr>
        <w:t>。境内公路、铁路、航空干线相互交织，</w:t>
      </w:r>
      <w:r>
        <w:rPr>
          <w:rFonts w:hint="eastAsia" w:ascii="仿宋_GB2312" w:hAnsi="Times New Roman" w:eastAsia="仿宋_GB2312" w:cs="Times New Roman"/>
          <w:snapToGrid w:val="0"/>
          <w:color w:val="000000"/>
          <w:spacing w:val="0"/>
          <w:kern w:val="0"/>
          <w:sz w:val="32"/>
          <w:szCs w:val="32"/>
          <w:u w:val="none"/>
        </w:rPr>
        <w:t>国家5条油气管道、6条特高压输电线路经过，是新亚欧大陆桥和中欧班列西部通道必经之地</w:t>
      </w:r>
      <w:r>
        <w:rPr>
          <w:rFonts w:hint="eastAsia" w:ascii="仿宋_GB2312" w:hAnsi="Times New Roman" w:eastAsia="仿宋_GB2312" w:cs="Times New Roman"/>
          <w:snapToGrid w:val="0"/>
          <w:color w:val="000000"/>
          <w:spacing w:val="0"/>
          <w:kern w:val="0"/>
          <w:sz w:val="32"/>
          <w:szCs w:val="32"/>
          <w:u w:val="none"/>
          <w:lang w:eastAsia="zh-CN"/>
        </w:rPr>
        <w:t>，也是丝绸之路经济带重要节点城市、</w:t>
      </w:r>
      <w:r>
        <w:rPr>
          <w:rFonts w:hint="eastAsia" w:ascii="仿宋_GB2312" w:hAnsi="Times New Roman" w:eastAsia="仿宋_GB2312" w:cs="Times New Roman"/>
          <w:snapToGrid w:val="0"/>
          <w:color w:val="000000"/>
          <w:spacing w:val="0"/>
          <w:kern w:val="0"/>
          <w:sz w:val="32"/>
          <w:szCs w:val="32"/>
          <w:u w:val="none"/>
        </w:rPr>
        <w:t>西北重要的综合立体交通枢纽城市</w:t>
      </w:r>
      <w:r>
        <w:rPr>
          <w:rFonts w:hint="eastAsia" w:ascii="仿宋_GB2312" w:hAnsi="Times New Roman" w:eastAsia="仿宋_GB2312" w:cs="Times New Roman"/>
          <w:snapToGrid w:val="0"/>
          <w:color w:val="000000"/>
          <w:spacing w:val="0"/>
          <w:kern w:val="0"/>
          <w:sz w:val="32"/>
          <w:szCs w:val="32"/>
          <w:u w:val="none"/>
          <w:lang w:eastAsia="zh-CN"/>
        </w:rPr>
        <w:t>。</w:t>
      </w:r>
    </w:p>
    <w:p>
      <w:pPr>
        <w:keepNext w:val="0"/>
        <w:keepLines w:val="0"/>
        <w:pageBreakBefore w:val="0"/>
        <w:widowControl w:val="0"/>
        <w:kinsoku/>
        <w:wordWrap/>
        <w:overflowPunct/>
        <w:topLinePunct/>
        <w:autoSpaceDE/>
        <w:autoSpaceDN/>
        <w:bidi w:val="0"/>
        <w:adjustRightInd w:val="0"/>
        <w:snapToGrid w:val="0"/>
        <w:spacing w:line="587" w:lineRule="exact"/>
        <w:ind w:firstLine="642" w:firstLineChars="200"/>
        <w:jc w:val="both"/>
        <w:textAlignment w:val="auto"/>
        <w:rPr>
          <w:rFonts w:hint="eastAsia" w:ascii="仿宋_GB2312" w:hAnsi="Times New Roman" w:eastAsia="仿宋_GB2312" w:cs="Times New Roman"/>
          <w:snapToGrid w:val="0"/>
          <w:color w:val="000000"/>
          <w:spacing w:val="0"/>
          <w:kern w:val="0"/>
          <w:sz w:val="32"/>
          <w:szCs w:val="32"/>
          <w:u w:val="none"/>
        </w:rPr>
      </w:pPr>
      <w:r>
        <w:rPr>
          <w:rFonts w:hint="eastAsia" w:ascii="楷体_GB2312" w:hAnsi="楷体_GB2312" w:eastAsia="楷体_GB2312" w:cs="楷体_GB2312"/>
          <w:b/>
          <w:bCs/>
          <w:snapToGrid w:val="0"/>
          <w:color w:val="000000"/>
          <w:spacing w:val="0"/>
          <w:kern w:val="0"/>
          <w:sz w:val="32"/>
          <w:szCs w:val="32"/>
          <w:u w:val="none"/>
        </w:rPr>
        <w:t>张掖历史悠久。</w:t>
      </w:r>
      <w:r>
        <w:rPr>
          <w:rFonts w:hint="eastAsia" w:ascii="仿宋_GB2312" w:hAnsi="Times New Roman" w:eastAsia="仿宋_GB2312" w:cs="Times New Roman"/>
          <w:b w:val="0"/>
          <w:bCs w:val="0"/>
          <w:snapToGrid w:val="0"/>
          <w:color w:val="000000"/>
          <w:spacing w:val="0"/>
          <w:kern w:val="0"/>
          <w:sz w:val="32"/>
          <w:szCs w:val="32"/>
          <w:u w:val="none"/>
        </w:rPr>
        <w:t>4000多年前西戎、古羌等民族就在这里繁衍生息，</w:t>
      </w:r>
      <w:r>
        <w:rPr>
          <w:rFonts w:hint="eastAsia" w:ascii="仿宋_GB2312" w:hAnsi="Times New Roman" w:eastAsia="仿宋_GB2312" w:cs="Times New Roman"/>
          <w:snapToGrid w:val="0"/>
          <w:color w:val="000000"/>
          <w:spacing w:val="0"/>
          <w:kern w:val="0"/>
          <w:sz w:val="32"/>
          <w:szCs w:val="32"/>
          <w:u w:val="none"/>
        </w:rPr>
        <w:t>西汉元鼎六年（公元前111年）置郡</w:t>
      </w:r>
      <w:r>
        <w:rPr>
          <w:rFonts w:hint="eastAsia" w:ascii="仿宋_GB2312" w:hAnsi="Times New Roman" w:eastAsia="仿宋_GB2312" w:cs="Times New Roman"/>
          <w:snapToGrid w:val="0"/>
          <w:color w:val="000000"/>
          <w:spacing w:val="0"/>
          <w:kern w:val="0"/>
          <w:sz w:val="32"/>
          <w:szCs w:val="32"/>
          <w:u w:val="none"/>
          <w:lang w:eastAsia="zh-CN"/>
        </w:rPr>
        <w:t>，1986年12月被国务院公布为第二批国家历史文化名城。历史上曾发生过张骞、班超出使西域，霍去病大破匈奴、隋炀帝举办“万国博览会”、马可</w:t>
      </w:r>
      <w:r>
        <w:rPr>
          <w:rFonts w:hint="eastAsia" w:ascii="仿宋_GB2312" w:hAnsi="Times New Roman" w:eastAsia="仿宋_GB2312" w:cs="Times New Roman"/>
          <w:snapToGrid w:val="0"/>
          <w:color w:val="000000"/>
          <w:spacing w:val="0"/>
          <w:kern w:val="0"/>
          <w:sz w:val="32"/>
          <w:szCs w:val="32"/>
          <w:u w:val="none"/>
        </w:rPr>
        <w:t>·</w:t>
      </w:r>
      <w:r>
        <w:rPr>
          <w:rFonts w:hint="eastAsia" w:ascii="仿宋_GB2312" w:hAnsi="Times New Roman" w:eastAsia="仿宋_GB2312" w:cs="Times New Roman"/>
          <w:snapToGrid w:val="0"/>
          <w:color w:val="000000"/>
          <w:spacing w:val="0"/>
          <w:kern w:val="0"/>
          <w:sz w:val="32"/>
          <w:szCs w:val="32"/>
          <w:u w:val="none"/>
          <w:lang w:eastAsia="zh-CN"/>
        </w:rPr>
        <w:t>波罗旅居张掖等众多历史事件</w:t>
      </w:r>
      <w:r>
        <w:rPr>
          <w:rFonts w:hint="eastAsia" w:ascii="仿宋_GB2312" w:hAnsi="Times New Roman" w:eastAsia="仿宋_GB2312" w:cs="Times New Roman"/>
          <w:snapToGrid w:val="0"/>
          <w:color w:val="000000"/>
          <w:spacing w:val="0"/>
          <w:kern w:val="0"/>
          <w:sz w:val="32"/>
          <w:szCs w:val="32"/>
          <w:u w:val="none"/>
        </w:rPr>
        <w:t>。张掖是</w:t>
      </w:r>
      <w:r>
        <w:rPr>
          <w:rFonts w:hint="eastAsia" w:ascii="仿宋_GB2312" w:hAnsi="仿宋_GB2312" w:eastAsia="仿宋_GB2312" w:cs="仿宋_GB2312"/>
          <w:spacing w:val="0"/>
          <w:kern w:val="0"/>
          <w:sz w:val="32"/>
          <w:szCs w:val="32"/>
        </w:rPr>
        <w:t>中国工农红军西路军征战河西</w:t>
      </w:r>
      <w:r>
        <w:rPr>
          <w:rFonts w:hint="eastAsia" w:ascii="仿宋_GB2312" w:hAnsi="仿宋_GB2312" w:eastAsia="仿宋_GB2312" w:cs="仿宋_GB2312"/>
          <w:spacing w:val="0"/>
          <w:kern w:val="0"/>
          <w:sz w:val="32"/>
          <w:szCs w:val="32"/>
          <w:lang w:eastAsia="zh-CN"/>
        </w:rPr>
        <w:t>的主战场，</w:t>
      </w:r>
      <w:r>
        <w:rPr>
          <w:rFonts w:hint="eastAsia" w:ascii="仿宋_GB2312" w:hAnsi="Times New Roman" w:eastAsia="仿宋_GB2312" w:cs="Times New Roman"/>
          <w:snapToGrid w:val="0"/>
          <w:color w:val="000000"/>
          <w:spacing w:val="0"/>
          <w:kern w:val="0"/>
          <w:sz w:val="32"/>
          <w:szCs w:val="32"/>
          <w:u w:val="none"/>
        </w:rPr>
        <w:t>境内70余次激烈、残酷的战斗彰显了</w:t>
      </w:r>
      <w:r>
        <w:rPr>
          <w:rFonts w:hint="eastAsia" w:ascii="仿宋_GB2312" w:hAnsi="Times New Roman" w:eastAsia="仿宋_GB2312" w:cs="Times New Roman"/>
          <w:snapToGrid w:val="0"/>
          <w:color w:val="000000"/>
          <w:spacing w:val="0"/>
          <w:kern w:val="0"/>
          <w:sz w:val="32"/>
          <w:szCs w:val="32"/>
          <w:u w:val="none"/>
          <w:lang w:eastAsia="zh-CN"/>
        </w:rPr>
        <w:t>红</w:t>
      </w:r>
      <w:r>
        <w:rPr>
          <w:rFonts w:hint="eastAsia" w:ascii="仿宋_GB2312" w:hAnsi="Times New Roman" w:eastAsia="仿宋_GB2312" w:cs="Times New Roman"/>
          <w:snapToGrid w:val="0"/>
          <w:color w:val="000000"/>
          <w:spacing w:val="0"/>
          <w:kern w:val="0"/>
          <w:sz w:val="32"/>
          <w:szCs w:val="32"/>
          <w:u w:val="none"/>
        </w:rPr>
        <w:t>西路军不畏艰险、浴血奋战的英雄主义气概，中国工农红军西路军纪念馆是全国百家爱国主义教育示范基地、全国百个红色旅游经典景区</w:t>
      </w:r>
      <w:r>
        <w:rPr>
          <w:rFonts w:hint="eastAsia" w:ascii="仿宋_GB2312" w:hAnsi="Times New Roman" w:eastAsia="仿宋_GB2312" w:cs="Times New Roman"/>
          <w:snapToGrid w:val="0"/>
          <w:color w:val="000000"/>
          <w:spacing w:val="0"/>
          <w:kern w:val="0"/>
          <w:sz w:val="32"/>
          <w:szCs w:val="32"/>
          <w:u w:val="none"/>
          <w:lang w:eastAsia="zh-CN"/>
        </w:rPr>
        <w:t>，</w:t>
      </w:r>
      <w:r>
        <w:rPr>
          <w:rFonts w:hint="eastAsia" w:ascii="仿宋_GB2312" w:eastAsia="仿宋_GB2312"/>
          <w:snapToGrid w:val="0"/>
          <w:color w:val="000000"/>
          <w:spacing w:val="0"/>
          <w:kern w:val="0"/>
          <w:sz w:val="32"/>
          <w:szCs w:val="32"/>
        </w:rPr>
        <w:t>高台干部学院跻身全国72家党性教育干部学院。张掖也是路易</w:t>
      </w:r>
      <w:r>
        <w:rPr>
          <w:rFonts w:hint="eastAsia" w:ascii="仿宋_GB2312" w:hAnsi="Times New Roman" w:eastAsia="仿宋_GB2312" w:cs="Times New Roman"/>
          <w:snapToGrid w:val="0"/>
          <w:color w:val="000000"/>
          <w:spacing w:val="0"/>
          <w:kern w:val="0"/>
          <w:sz w:val="32"/>
          <w:szCs w:val="32"/>
          <w:u w:val="none"/>
        </w:rPr>
        <w:t>·</w:t>
      </w:r>
      <w:r>
        <w:rPr>
          <w:rFonts w:hint="eastAsia" w:ascii="仿宋_GB2312" w:eastAsia="仿宋_GB2312"/>
          <w:snapToGrid w:val="0"/>
          <w:color w:val="000000"/>
          <w:spacing w:val="0"/>
          <w:kern w:val="0"/>
          <w:sz w:val="32"/>
          <w:szCs w:val="32"/>
        </w:rPr>
        <w:t>艾黎开创并实践“手脑并用</w:t>
      </w:r>
      <w:r>
        <w:rPr>
          <w:rFonts w:hint="eastAsia" w:ascii="仿宋_GB2312" w:hAnsi="Times New Roman" w:eastAsia="仿宋_GB2312" w:cs="Times New Roman"/>
          <w:snapToGrid w:val="0"/>
          <w:color w:val="000000"/>
          <w:spacing w:val="0"/>
          <w:kern w:val="0"/>
          <w:sz w:val="32"/>
          <w:szCs w:val="32"/>
          <w:u w:val="none"/>
          <w:lang w:eastAsia="zh-CN"/>
        </w:rPr>
        <w:t>、</w:t>
      </w:r>
      <w:r>
        <w:rPr>
          <w:rFonts w:hint="eastAsia" w:ascii="仿宋_GB2312" w:eastAsia="仿宋_GB2312"/>
          <w:snapToGrid w:val="0"/>
          <w:color w:val="000000"/>
          <w:spacing w:val="0"/>
          <w:kern w:val="0"/>
          <w:sz w:val="32"/>
          <w:szCs w:val="32"/>
        </w:rPr>
        <w:t>创造分析”职业教育思想的地方</w:t>
      </w:r>
      <w:r>
        <w:rPr>
          <w:rFonts w:hint="eastAsia" w:ascii="仿宋_GB2312" w:eastAsia="仿宋_GB2312"/>
          <w:snapToGrid w:val="0"/>
          <w:color w:val="000000"/>
          <w:spacing w:val="0"/>
          <w:kern w:val="0"/>
          <w:sz w:val="32"/>
          <w:szCs w:val="32"/>
          <w:lang w:eastAsia="zh-CN"/>
        </w:rPr>
        <w:t>，</w:t>
      </w:r>
      <w:r>
        <w:rPr>
          <w:rFonts w:hint="eastAsia" w:ascii="仿宋_GB2312" w:hAnsi="Times New Roman" w:eastAsia="仿宋_GB2312" w:cs="Times New Roman"/>
          <w:snapToGrid w:val="0"/>
          <w:color w:val="000000"/>
          <w:spacing w:val="0"/>
          <w:kern w:val="0"/>
          <w:sz w:val="32"/>
          <w:szCs w:val="32"/>
          <w:u w:val="none"/>
        </w:rPr>
        <w:t>山丹培黎学校是全国路易·艾黎精神教育基地。</w:t>
      </w:r>
    </w:p>
    <w:p>
      <w:pPr>
        <w:keepNext w:val="0"/>
        <w:keepLines w:val="0"/>
        <w:pageBreakBefore w:val="0"/>
        <w:widowControl w:val="0"/>
        <w:kinsoku/>
        <w:wordWrap/>
        <w:overflowPunct/>
        <w:topLinePunct/>
        <w:autoSpaceDE/>
        <w:autoSpaceDN/>
        <w:bidi w:val="0"/>
        <w:adjustRightInd w:val="0"/>
        <w:snapToGrid w:val="0"/>
        <w:spacing w:line="587" w:lineRule="exact"/>
        <w:ind w:firstLine="642" w:firstLineChars="200"/>
        <w:jc w:val="both"/>
        <w:textAlignment w:val="auto"/>
        <w:rPr>
          <w:rFonts w:hint="eastAsia" w:ascii="仿宋_GB2312" w:eastAsia="仿宋_GB2312"/>
          <w:snapToGrid w:val="0"/>
          <w:color w:val="000000"/>
          <w:spacing w:val="0"/>
          <w:kern w:val="0"/>
          <w:sz w:val="32"/>
          <w:szCs w:val="32"/>
          <w:u w:val="none"/>
          <w:lang w:eastAsia="zh-CN"/>
        </w:rPr>
      </w:pPr>
      <w:r>
        <w:rPr>
          <w:rFonts w:hint="eastAsia" w:ascii="楷体_GB2312" w:hAnsi="楷体_GB2312" w:eastAsia="楷体_GB2312" w:cs="楷体_GB2312"/>
          <w:b/>
          <w:bCs/>
          <w:snapToGrid w:val="0"/>
          <w:color w:val="000000"/>
          <w:spacing w:val="0"/>
          <w:kern w:val="0"/>
          <w:sz w:val="32"/>
          <w:szCs w:val="32"/>
          <w:u w:val="none"/>
        </w:rPr>
        <w:t>张掖生态良好。</w:t>
      </w:r>
      <w:r>
        <w:rPr>
          <w:rFonts w:hint="eastAsia" w:ascii="仿宋_GB2312" w:hAnsi="仿宋_GB2312" w:eastAsia="仿宋_GB2312" w:cs="仿宋_GB2312"/>
          <w:snapToGrid w:val="0"/>
          <w:color w:val="000000"/>
          <w:spacing w:val="0"/>
          <w:kern w:val="0"/>
          <w:sz w:val="32"/>
          <w:szCs w:val="32"/>
        </w:rPr>
        <w:t>张掖地处国家“两屏三带”主体功能核心区，</w:t>
      </w:r>
      <w:r>
        <w:rPr>
          <w:rFonts w:hint="eastAsia" w:ascii="仿宋_GB2312" w:hAnsi="仿宋_GB2312" w:eastAsia="仿宋_GB2312" w:cs="仿宋_GB2312"/>
          <w:snapToGrid w:val="0"/>
          <w:color w:val="000000"/>
          <w:spacing w:val="0"/>
          <w:kern w:val="0"/>
          <w:sz w:val="32"/>
          <w:szCs w:val="32"/>
          <w:u w:val="none"/>
        </w:rPr>
        <w:t>境内森林、草原、湿地、荒漠四大自然生态系统交融交汇，</w:t>
      </w:r>
      <w:r>
        <w:rPr>
          <w:rFonts w:hint="eastAsia" w:ascii="仿宋_GB2312" w:hAnsi="仿宋_GB2312" w:eastAsia="仿宋_GB2312" w:cs="仿宋_GB2312"/>
          <w:snapToGrid w:val="0"/>
          <w:color w:val="000000"/>
          <w:spacing w:val="0"/>
          <w:kern w:val="0"/>
          <w:sz w:val="32"/>
          <w:szCs w:val="32"/>
          <w:u w:val="none"/>
          <w:lang w:val="en-US" w:eastAsia="zh-CN"/>
        </w:rPr>
        <w:t>绵延1000多公里的祁连山一半在张掖境内，</w:t>
      </w:r>
      <w:r>
        <w:rPr>
          <w:rFonts w:hint="eastAsia" w:ascii="仿宋_GB2312" w:hAnsi="仿宋_GB2312" w:eastAsia="仿宋_GB2312" w:cs="仿宋_GB2312"/>
          <w:snapToGrid w:val="0"/>
          <w:color w:val="000000"/>
          <w:spacing w:val="0"/>
          <w:kern w:val="0"/>
          <w:sz w:val="32"/>
          <w:szCs w:val="32"/>
        </w:rPr>
        <w:t>祁连山国家级自然保护区</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张掖段</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占总面积的76%；全国第二大内陆河——黑河穿境而过，</w:t>
      </w:r>
      <w:r>
        <w:rPr>
          <w:rFonts w:hint="eastAsia" w:ascii="仿宋_GB2312" w:hAnsi="仿宋_GB2312" w:eastAsia="仿宋_GB2312" w:cs="仿宋_GB2312"/>
          <w:snapToGrid w:val="0"/>
          <w:color w:val="000000"/>
          <w:spacing w:val="0"/>
          <w:kern w:val="0"/>
          <w:sz w:val="32"/>
          <w:szCs w:val="32"/>
          <w:u w:val="none"/>
          <w:lang w:val="en-US" w:eastAsia="zh-CN"/>
        </w:rPr>
        <w:t>孕育了河西走廊最大的绿洲，</w:t>
      </w:r>
      <w:r>
        <w:rPr>
          <w:rFonts w:hint="eastAsia" w:ascii="仿宋_GB2312" w:hAnsi="仿宋_GB2312" w:eastAsia="仿宋_GB2312" w:cs="仿宋_GB2312"/>
          <w:snapToGrid w:val="0"/>
          <w:color w:val="000000"/>
          <w:spacing w:val="0"/>
          <w:kern w:val="0"/>
          <w:sz w:val="32"/>
          <w:szCs w:val="32"/>
        </w:rPr>
        <w:t>形成61.8万亩的黑河湿地国家级自然保护区</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u w:val="none"/>
          <w:lang w:eastAsia="zh-CN"/>
        </w:rPr>
        <w:t>在维护国家西部生态安全中承担着重要使命。</w:t>
      </w:r>
      <w:r>
        <w:rPr>
          <w:rFonts w:hint="eastAsia" w:ascii="仿宋_GB2312" w:hAnsi="仿宋_GB2312" w:eastAsia="仿宋_GB2312" w:cs="仿宋_GB2312"/>
          <w:snapToGrid w:val="0"/>
          <w:color w:val="000000"/>
          <w:spacing w:val="0"/>
          <w:kern w:val="0"/>
          <w:sz w:val="32"/>
          <w:szCs w:val="32"/>
        </w:rPr>
        <w:t>2019年张掖获评全国生态文明建设示范市。2021年临泽县获评全国“绿水青山就是金山银山”实践创新基地。</w:t>
      </w:r>
      <w:r>
        <w:rPr>
          <w:rFonts w:hint="eastAsia" w:ascii="仿宋_GB2312" w:hAnsi="仿宋_GB2312" w:eastAsia="仿宋_GB2312" w:cs="仿宋_GB2312"/>
          <w:snapToGrid w:val="0"/>
          <w:color w:val="000000"/>
          <w:spacing w:val="0"/>
          <w:kern w:val="0"/>
          <w:sz w:val="32"/>
          <w:szCs w:val="32"/>
          <w:lang w:val="en-US" w:eastAsia="zh-CN"/>
        </w:rPr>
        <w:t>2022</w:t>
      </w:r>
      <w:r>
        <w:rPr>
          <w:rFonts w:hint="eastAsia" w:ascii="仿宋_GB2312" w:hAnsi="仿宋_GB2312" w:eastAsia="仿宋_GB2312" w:cs="仿宋_GB2312"/>
          <w:snapToGrid w:val="0"/>
          <w:color w:val="000000"/>
          <w:spacing w:val="0"/>
          <w:kern w:val="0"/>
          <w:sz w:val="32"/>
          <w:szCs w:val="32"/>
        </w:rPr>
        <w:t>年</w:t>
      </w:r>
      <w:r>
        <w:rPr>
          <w:rFonts w:hint="eastAsia" w:ascii="仿宋_GB2312" w:hAnsi="仿宋_GB2312" w:eastAsia="仿宋_GB2312" w:cs="仿宋_GB2312"/>
          <w:snapToGrid w:val="0"/>
          <w:color w:val="000000"/>
          <w:spacing w:val="0"/>
          <w:kern w:val="0"/>
          <w:sz w:val="32"/>
          <w:szCs w:val="32"/>
          <w:lang w:eastAsia="zh-CN"/>
        </w:rPr>
        <w:t>张掖</w:t>
      </w:r>
      <w:r>
        <w:rPr>
          <w:rFonts w:hint="eastAsia" w:ascii="仿宋_GB2312" w:hAnsi="仿宋_GB2312" w:eastAsia="仿宋_GB2312" w:cs="仿宋_GB2312"/>
          <w:snapToGrid w:val="0"/>
          <w:color w:val="000000"/>
          <w:spacing w:val="0"/>
          <w:kern w:val="0"/>
          <w:sz w:val="32"/>
          <w:szCs w:val="32"/>
        </w:rPr>
        <w:t>入选全国首批区域再生水循环利用试点城市。祁连山国家公园达到正式批建标准，祁连山自然保护区荣获2022绿色亚太环保成就奖，国家森林城市创建通过备案批复</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u w:val="none" w:color="auto"/>
          <w:lang w:val="en-US" w:eastAsia="zh-CN" w:bidi="ar-SA"/>
        </w:rPr>
        <w:t>黑河（张掖段）“美丽河湖”优秀案例省级评审第一。</w:t>
      </w:r>
    </w:p>
    <w:p>
      <w:pPr>
        <w:keepNext w:val="0"/>
        <w:keepLines w:val="0"/>
        <w:pageBreakBefore w:val="0"/>
        <w:widowControl w:val="0"/>
        <w:kinsoku/>
        <w:wordWrap/>
        <w:overflowPunct/>
        <w:topLinePunct/>
        <w:autoSpaceDE/>
        <w:autoSpaceDN/>
        <w:bidi w:val="0"/>
        <w:adjustRightInd w:val="0"/>
        <w:snapToGrid w:val="0"/>
        <w:spacing w:line="587" w:lineRule="exact"/>
        <w:ind w:firstLine="642" w:firstLineChars="200"/>
        <w:jc w:val="both"/>
        <w:textAlignment w:val="auto"/>
        <w:rPr>
          <w:rFonts w:hint="eastAsia" w:ascii="仿宋_GB2312" w:hAnsi="仿宋_GB2312" w:eastAsia="仿宋_GB2312" w:cs="仿宋_GB2312"/>
          <w:spacing w:val="0"/>
          <w:kern w:val="0"/>
          <w:sz w:val="32"/>
          <w:szCs w:val="32"/>
          <w:lang w:eastAsia="zh-CN"/>
        </w:rPr>
      </w:pPr>
      <w:r>
        <w:rPr>
          <w:rFonts w:hint="eastAsia" w:ascii="楷体_GB2312" w:hAnsi="楷体_GB2312" w:eastAsia="楷体_GB2312" w:cs="楷体_GB2312"/>
          <w:b/>
          <w:bCs/>
          <w:snapToGrid w:val="0"/>
          <w:color w:val="000000"/>
          <w:spacing w:val="0"/>
          <w:kern w:val="0"/>
          <w:sz w:val="32"/>
          <w:szCs w:val="32"/>
          <w:u w:val="none"/>
          <w:lang w:eastAsia="zh-CN"/>
        </w:rPr>
        <w:t>张掖风光优美。</w:t>
      </w:r>
      <w:r>
        <w:rPr>
          <w:rFonts w:hint="eastAsia" w:ascii="仿宋_GB2312" w:eastAsia="仿宋_GB2312" w:cs="Times New Roman"/>
          <w:snapToGrid w:val="0"/>
          <w:color w:val="000000"/>
          <w:spacing w:val="0"/>
          <w:kern w:val="0"/>
          <w:sz w:val="32"/>
          <w:szCs w:val="32"/>
          <w:u w:val="none"/>
          <w:lang w:val="en-US" w:eastAsia="zh-CN"/>
        </w:rPr>
        <w:t>拥有地球上除海洋之外的冰川、雪山、森林、草原、河流、湖泊、湿地、丹霞、沙漠、戈壁、高山、峡谷等所有地貌景观，是中国优秀旅游城市。七彩丹霞被评为“世界十大神奇地理奇观”之一，平山湖大峡谷被誉为“媲美克罗拉多大峡谷”的丝路景观新发现，祁连山大草原是中国最美的六大草原之一，山丹马场是世界第一大马场，张掖大佛寺卧佛是世界最大的室内木胎泥塑卧佛，700多公里的汉明长城是国内保存最完整的古长城之一。</w:t>
      </w:r>
      <w:r>
        <w:rPr>
          <w:rFonts w:hint="eastAsia" w:ascii="仿宋_GB2312" w:hAnsi="仿宋_GB2312" w:eastAsia="仿宋_GB2312" w:cs="仿宋_GB2312"/>
          <w:spacing w:val="0"/>
          <w:kern w:val="0"/>
          <w:sz w:val="32"/>
          <w:szCs w:val="32"/>
        </w:rPr>
        <w:t>张掖丹霞为国家5A级景区和世界地质公园</w:t>
      </w:r>
      <w:r>
        <w:rPr>
          <w:rFonts w:hint="eastAsia" w:ascii="仿宋_GB2312" w:hAnsi="仿宋_GB2312" w:eastAsia="仿宋_GB2312" w:cs="仿宋_GB2312"/>
          <w:spacing w:val="0"/>
          <w:kern w:val="0"/>
          <w:sz w:val="32"/>
          <w:szCs w:val="32"/>
          <w:lang w:eastAsia="zh-CN"/>
        </w:rPr>
        <w:t>，六县区全部创建为</w:t>
      </w:r>
      <w:r>
        <w:rPr>
          <w:rFonts w:hint="eastAsia" w:ascii="仿宋_GB2312" w:hAnsi="仿宋_GB2312" w:eastAsia="仿宋_GB2312" w:cs="仿宋_GB2312"/>
          <w:spacing w:val="0"/>
          <w:kern w:val="0"/>
          <w:sz w:val="32"/>
          <w:szCs w:val="32"/>
          <w:lang w:val="en-US" w:eastAsia="zh-CN"/>
        </w:rPr>
        <w:t>省级全域旅游示范区，被评为“最美中国旅游城市”“2021美丽中国首选旅游目的地”。</w:t>
      </w:r>
    </w:p>
    <w:p>
      <w:pPr>
        <w:keepNext w:val="0"/>
        <w:keepLines w:val="0"/>
        <w:pageBreakBefore w:val="0"/>
        <w:widowControl w:val="0"/>
        <w:kinsoku/>
        <w:wordWrap/>
        <w:overflowPunct/>
        <w:topLinePunct/>
        <w:autoSpaceDE/>
        <w:autoSpaceDN/>
        <w:bidi w:val="0"/>
        <w:adjustRightInd w:val="0"/>
        <w:snapToGrid w:val="0"/>
        <w:spacing w:line="587" w:lineRule="exact"/>
        <w:ind w:firstLine="642" w:firstLineChars="200"/>
        <w:jc w:val="both"/>
        <w:textAlignment w:val="auto"/>
        <w:rPr>
          <w:rFonts w:hint="eastAsia" w:ascii="仿宋_GB2312" w:eastAsia="仿宋_GB2312"/>
          <w:snapToGrid w:val="0"/>
          <w:color w:val="000000"/>
          <w:spacing w:val="0"/>
          <w:kern w:val="0"/>
          <w:sz w:val="32"/>
          <w:szCs w:val="32"/>
          <w:u w:val="none"/>
          <w:lang w:eastAsia="zh-CN"/>
        </w:rPr>
      </w:pPr>
      <w:r>
        <w:rPr>
          <w:rFonts w:hint="eastAsia" w:ascii="楷体_GB2312" w:hAnsi="楷体_GB2312" w:eastAsia="楷体_GB2312" w:cs="楷体_GB2312"/>
          <w:b/>
          <w:bCs/>
          <w:snapToGrid w:val="0"/>
          <w:color w:val="000000"/>
          <w:spacing w:val="0"/>
          <w:kern w:val="0"/>
          <w:sz w:val="32"/>
          <w:szCs w:val="32"/>
          <w:u w:val="none"/>
        </w:rPr>
        <w:t>张掖</w:t>
      </w:r>
      <w:r>
        <w:rPr>
          <w:rFonts w:hint="eastAsia" w:ascii="楷体_GB2312" w:hAnsi="楷体_GB2312" w:eastAsia="楷体_GB2312" w:cs="楷体_GB2312"/>
          <w:b/>
          <w:bCs/>
          <w:snapToGrid w:val="0"/>
          <w:color w:val="000000"/>
          <w:spacing w:val="0"/>
          <w:kern w:val="0"/>
          <w:sz w:val="32"/>
          <w:szCs w:val="32"/>
          <w:u w:val="none"/>
          <w:lang w:eastAsia="zh-CN"/>
        </w:rPr>
        <w:t>农业优质。</w:t>
      </w:r>
      <w:r>
        <w:rPr>
          <w:rFonts w:hint="eastAsia" w:ascii="仿宋_GB2312" w:eastAsia="仿宋_GB2312" w:cs="Times New Roman"/>
          <w:snapToGrid w:val="0"/>
          <w:color w:val="000000"/>
          <w:spacing w:val="0"/>
          <w:kern w:val="0"/>
          <w:sz w:val="32"/>
          <w:szCs w:val="32"/>
          <w:u w:val="none"/>
          <w:lang w:val="en-US" w:eastAsia="zh-CN"/>
        </w:rPr>
        <w:t>境内</w:t>
      </w:r>
      <w:r>
        <w:rPr>
          <w:rFonts w:hint="eastAsia" w:ascii="仿宋_GB2312" w:hAnsi="Times New Roman" w:eastAsia="仿宋_GB2312" w:cs="Times New Roman"/>
          <w:snapToGrid w:val="0"/>
          <w:color w:val="000000"/>
          <w:spacing w:val="0"/>
          <w:kern w:val="0"/>
          <w:sz w:val="32"/>
          <w:szCs w:val="32"/>
          <w:u w:val="none"/>
        </w:rPr>
        <w:t>水土光热资源丰富，</w:t>
      </w:r>
      <w:r>
        <w:rPr>
          <w:rFonts w:hint="eastAsia" w:ascii="仿宋_GB2312" w:hAnsi="Times New Roman" w:eastAsia="仿宋_GB2312" w:cs="Times New Roman"/>
          <w:snapToGrid w:val="0"/>
          <w:color w:val="000000"/>
          <w:spacing w:val="0"/>
          <w:kern w:val="0"/>
          <w:sz w:val="32"/>
          <w:szCs w:val="32"/>
          <w:u w:val="none"/>
          <w:lang w:val="en-US" w:eastAsia="zh-CN"/>
        </w:rPr>
        <w:t>是天然的绿色大农场和有机大牧场，绿洲面积约96万公顷，有耕地面积</w:t>
      </w:r>
      <w:r>
        <w:rPr>
          <w:rFonts w:hint="eastAsia" w:ascii="仿宋_GB2312" w:hAnsi="仿宋_GB2312" w:eastAsia="仿宋_GB2312" w:cs="仿宋_GB2312"/>
          <w:color w:val="auto"/>
          <w:spacing w:val="0"/>
          <w:kern w:val="0"/>
          <w:sz w:val="32"/>
          <w:szCs w:val="32"/>
        </w:rPr>
        <w:t>53</w:t>
      </w:r>
      <w:r>
        <w:rPr>
          <w:rFonts w:hint="eastAsia" w:ascii="仿宋_GB2312" w:hAnsi="仿宋_GB2312" w:eastAsia="仿宋_GB2312" w:cs="仿宋_GB2312"/>
          <w:color w:val="auto"/>
          <w:spacing w:val="0"/>
          <w:kern w:val="0"/>
          <w:sz w:val="32"/>
          <w:szCs w:val="32"/>
          <w:lang w:val="en-US" w:eastAsia="zh-CN"/>
        </w:rPr>
        <w:t>6</w:t>
      </w:r>
      <w:r>
        <w:rPr>
          <w:rFonts w:hint="eastAsia" w:ascii="仿宋_GB2312" w:hAnsi="仿宋_GB2312" w:eastAsia="仿宋_GB2312" w:cs="仿宋_GB2312"/>
          <w:color w:val="auto"/>
          <w:spacing w:val="0"/>
          <w:kern w:val="0"/>
          <w:sz w:val="32"/>
          <w:szCs w:val="32"/>
        </w:rPr>
        <w:t>.</w:t>
      </w:r>
      <w:r>
        <w:rPr>
          <w:rFonts w:hint="eastAsia" w:ascii="仿宋_GB2312" w:hAnsi="仿宋_GB2312" w:eastAsia="仿宋_GB2312" w:cs="仿宋_GB2312"/>
          <w:color w:val="auto"/>
          <w:spacing w:val="0"/>
          <w:kern w:val="0"/>
          <w:sz w:val="32"/>
          <w:szCs w:val="32"/>
          <w:lang w:val="en-US" w:eastAsia="zh-CN"/>
        </w:rPr>
        <w:t>11</w:t>
      </w:r>
      <w:r>
        <w:rPr>
          <w:rFonts w:hint="eastAsia" w:ascii="仿宋_GB2312" w:hAnsi="Times New Roman" w:eastAsia="仿宋_GB2312" w:cs="Times New Roman"/>
          <w:snapToGrid w:val="0"/>
          <w:color w:val="000000"/>
          <w:spacing w:val="0"/>
          <w:kern w:val="0"/>
          <w:sz w:val="32"/>
          <w:szCs w:val="32"/>
          <w:u w:val="none"/>
          <w:lang w:val="en-US" w:eastAsia="zh-CN"/>
        </w:rPr>
        <w:t>万亩，</w:t>
      </w:r>
      <w:r>
        <w:rPr>
          <w:rFonts w:hint="eastAsia" w:ascii="仿宋_GB2312" w:hAnsi="Times New Roman" w:eastAsia="仿宋_GB2312" w:cs="Times New Roman"/>
          <w:snapToGrid w:val="0"/>
          <w:color w:val="000000"/>
          <w:spacing w:val="0"/>
          <w:kern w:val="0"/>
          <w:sz w:val="32"/>
          <w:szCs w:val="32"/>
          <w:u w:val="none"/>
        </w:rPr>
        <w:t>是全国最大的玉米制种基地、全国重要的粮油瓜菜生产和种子良繁基地，杂交玉米和春油菜种子产量占</w:t>
      </w:r>
      <w:r>
        <w:rPr>
          <w:rFonts w:hint="eastAsia" w:ascii="仿宋_GB2312" w:hAnsi="Times New Roman" w:eastAsia="仿宋_GB2312" w:cs="Times New Roman"/>
          <w:snapToGrid w:val="0"/>
          <w:color w:val="000000"/>
          <w:spacing w:val="0"/>
          <w:kern w:val="0"/>
          <w:sz w:val="32"/>
          <w:szCs w:val="32"/>
          <w:u w:val="none"/>
          <w:lang w:eastAsia="zh-CN"/>
        </w:rPr>
        <w:t>到</w:t>
      </w:r>
      <w:r>
        <w:rPr>
          <w:rFonts w:hint="eastAsia" w:ascii="仿宋_GB2312" w:hAnsi="Times New Roman" w:eastAsia="仿宋_GB2312" w:cs="Times New Roman"/>
          <w:snapToGrid w:val="0"/>
          <w:color w:val="000000"/>
          <w:spacing w:val="0"/>
          <w:kern w:val="0"/>
          <w:sz w:val="32"/>
          <w:szCs w:val="32"/>
          <w:u w:val="none"/>
        </w:rPr>
        <w:t>全国的50%</w:t>
      </w:r>
      <w:r>
        <w:rPr>
          <w:rFonts w:hint="eastAsia" w:ascii="仿宋_GB2312" w:hAnsi="Times New Roman" w:eastAsia="仿宋_GB2312" w:cs="Times New Roman"/>
          <w:snapToGrid w:val="0"/>
          <w:color w:val="000000"/>
          <w:spacing w:val="0"/>
          <w:kern w:val="0"/>
          <w:sz w:val="32"/>
          <w:szCs w:val="32"/>
          <w:u w:val="none"/>
          <w:lang w:eastAsia="zh-CN"/>
        </w:rPr>
        <w:t>左右，</w:t>
      </w:r>
      <w:r>
        <w:rPr>
          <w:rFonts w:hint="eastAsia" w:ascii="仿宋_GB2312" w:eastAsia="仿宋_GB2312"/>
          <w:snapToGrid w:val="0"/>
          <w:color w:val="000000"/>
          <w:spacing w:val="0"/>
          <w:kern w:val="0"/>
          <w:sz w:val="32"/>
          <w:szCs w:val="32"/>
          <w:u w:val="none"/>
        </w:rPr>
        <w:t>“张掖玉米种子”获得国内唯一的种子地理证明商标</w:t>
      </w:r>
      <w:r>
        <w:rPr>
          <w:rFonts w:hint="eastAsia" w:ascii="仿宋_GB2312" w:eastAsia="仿宋_GB2312"/>
          <w:snapToGrid w:val="0"/>
          <w:color w:val="000000"/>
          <w:spacing w:val="0"/>
          <w:kern w:val="0"/>
          <w:sz w:val="32"/>
          <w:szCs w:val="32"/>
          <w:u w:val="none"/>
          <w:lang w:eastAsia="zh-CN"/>
        </w:rPr>
        <w:t>，</w:t>
      </w:r>
      <w:r>
        <w:rPr>
          <w:rFonts w:hint="eastAsia" w:ascii="仿宋_GB2312" w:hAnsi="仿宋_GB2312" w:eastAsia="仿宋_GB2312" w:cs="仿宋_GB2312"/>
          <w:snapToGrid w:val="0"/>
          <w:color w:val="000000"/>
          <w:spacing w:val="0"/>
          <w:kern w:val="0"/>
          <w:sz w:val="32"/>
          <w:szCs w:val="32"/>
          <w:u w:val="none"/>
          <w:lang w:val="en-US" w:eastAsia="zh-CN"/>
        </w:rPr>
        <w:t>绿色有机农产品认证数量全省第一，绿色蔬菜供应基地全国排名第六</w:t>
      </w:r>
      <w:r>
        <w:rPr>
          <w:rFonts w:hint="eastAsia" w:ascii="仿宋_GB2312" w:eastAsia="仿宋_GB2312"/>
          <w:snapToGrid w:val="0"/>
          <w:color w:val="000000"/>
          <w:spacing w:val="0"/>
          <w:kern w:val="0"/>
          <w:sz w:val="32"/>
          <w:szCs w:val="32"/>
          <w:u w:val="none"/>
          <w:lang w:eastAsia="zh-CN"/>
        </w:rPr>
        <w:t>。</w:t>
      </w:r>
    </w:p>
    <w:p>
      <w:pPr>
        <w:keepNext w:val="0"/>
        <w:keepLines w:val="0"/>
        <w:pageBreakBefore w:val="0"/>
        <w:widowControl w:val="0"/>
        <w:kinsoku/>
        <w:wordWrap/>
        <w:overflowPunct/>
        <w:topLinePunct/>
        <w:autoSpaceDE/>
        <w:autoSpaceDN/>
        <w:bidi w:val="0"/>
        <w:adjustRightInd w:val="0"/>
        <w:snapToGrid w:val="0"/>
        <w:spacing w:line="587" w:lineRule="exact"/>
        <w:ind w:firstLine="642" w:firstLineChars="200"/>
        <w:jc w:val="both"/>
        <w:textAlignment w:val="auto"/>
        <w:rPr>
          <w:rFonts w:hint="eastAsia" w:ascii="仿宋_GB2312" w:eastAsia="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u w:val="none"/>
          <w:lang w:eastAsia="zh-CN"/>
        </w:rPr>
        <w:t>张掖</w:t>
      </w:r>
      <w:r>
        <w:rPr>
          <w:rFonts w:hint="eastAsia" w:ascii="楷体_GB2312" w:hAnsi="楷体_GB2312" w:eastAsia="楷体_GB2312" w:cs="楷体_GB2312"/>
          <w:b/>
          <w:bCs/>
          <w:snapToGrid w:val="0"/>
          <w:color w:val="000000"/>
          <w:spacing w:val="0"/>
          <w:kern w:val="0"/>
          <w:sz w:val="32"/>
          <w:szCs w:val="32"/>
          <w:u w:val="none"/>
        </w:rPr>
        <w:t>资源富集。</w:t>
      </w:r>
      <w:r>
        <w:rPr>
          <w:rFonts w:hint="eastAsia" w:ascii="仿宋_GB2312" w:eastAsia="仿宋_GB2312"/>
          <w:snapToGrid w:val="0"/>
          <w:color w:val="000000"/>
          <w:spacing w:val="0"/>
          <w:kern w:val="0"/>
          <w:sz w:val="32"/>
          <w:szCs w:val="32"/>
        </w:rPr>
        <w:t>全市可开发清洁能源达7700万千瓦以上</w:t>
      </w:r>
      <w:r>
        <w:rPr>
          <w:rFonts w:hint="eastAsia" w:ascii="仿宋_GB2312" w:eastAsia="仿宋_GB2312"/>
          <w:snapToGrid w:val="0"/>
          <w:color w:val="000000"/>
          <w:spacing w:val="0"/>
          <w:kern w:val="0"/>
          <w:sz w:val="32"/>
          <w:szCs w:val="32"/>
          <w:lang w:eastAsia="zh-CN"/>
        </w:rPr>
        <w:t>，</w:t>
      </w:r>
      <w:r>
        <w:rPr>
          <w:rFonts w:hint="eastAsia" w:ascii="仿宋_GB2312" w:eastAsia="仿宋_GB2312"/>
          <w:snapToGrid w:val="0"/>
          <w:color w:val="000000"/>
          <w:spacing w:val="0"/>
          <w:kern w:val="0"/>
          <w:sz w:val="32"/>
          <w:szCs w:val="32"/>
          <w:lang w:val="en-US" w:eastAsia="zh-CN"/>
        </w:rPr>
        <w:t>其中</w:t>
      </w:r>
      <w:r>
        <w:rPr>
          <w:rFonts w:hint="eastAsia" w:ascii="仿宋_GB2312" w:eastAsia="仿宋_GB2312"/>
          <w:snapToGrid w:val="0"/>
          <w:color w:val="000000"/>
          <w:spacing w:val="0"/>
          <w:kern w:val="0"/>
          <w:sz w:val="32"/>
          <w:szCs w:val="32"/>
        </w:rPr>
        <w:t>太阳能5240万千瓦、风能1120万千瓦</w:t>
      </w:r>
      <w:r>
        <w:rPr>
          <w:rFonts w:hint="eastAsia" w:ascii="仿宋_GB2312" w:eastAsia="仿宋_GB2312"/>
          <w:snapToGrid w:val="0"/>
          <w:color w:val="000000"/>
          <w:spacing w:val="0"/>
          <w:kern w:val="0"/>
          <w:sz w:val="32"/>
          <w:szCs w:val="32"/>
          <w:lang w:eastAsia="zh-CN"/>
        </w:rPr>
        <w:t>、</w:t>
      </w:r>
      <w:r>
        <w:rPr>
          <w:rFonts w:hint="eastAsia" w:ascii="仿宋_GB2312" w:eastAsia="仿宋_GB2312"/>
          <w:snapToGrid w:val="0"/>
          <w:color w:val="000000"/>
          <w:spacing w:val="0"/>
          <w:kern w:val="0"/>
          <w:sz w:val="32"/>
          <w:szCs w:val="32"/>
        </w:rPr>
        <w:t>水能约1400万千瓦，是河西超大型新能源基地的重要组成部分。</w:t>
      </w:r>
      <w:r>
        <w:rPr>
          <w:rFonts w:hint="eastAsia" w:ascii="仿宋_GB2312" w:hAnsi="Times New Roman" w:eastAsia="仿宋_GB2312" w:cs="Times New Roman"/>
          <w:snapToGrid w:val="0"/>
          <w:color w:val="000000"/>
          <w:spacing w:val="0"/>
          <w:kern w:val="0"/>
          <w:sz w:val="32"/>
          <w:szCs w:val="32"/>
        </w:rPr>
        <w:t>凹凸棒石、钨钼、煤、铁</w:t>
      </w:r>
      <w:r>
        <w:rPr>
          <w:rFonts w:hint="eastAsia" w:ascii="仿宋_GB2312" w:hAnsi="Times New Roman" w:eastAsia="仿宋_GB2312" w:cs="Times New Roman"/>
          <w:snapToGrid w:val="0"/>
          <w:color w:val="000000"/>
          <w:spacing w:val="0"/>
          <w:kern w:val="0"/>
          <w:sz w:val="32"/>
          <w:szCs w:val="32"/>
          <w:lang w:eastAsia="zh-CN"/>
        </w:rPr>
        <w:t>等资源</w:t>
      </w:r>
      <w:r>
        <w:rPr>
          <w:rFonts w:hint="eastAsia" w:ascii="仿宋_GB2312" w:hAnsi="Times New Roman" w:eastAsia="仿宋_GB2312" w:cs="Times New Roman"/>
          <w:snapToGrid w:val="0"/>
          <w:color w:val="000000"/>
          <w:spacing w:val="0"/>
          <w:kern w:val="0"/>
          <w:sz w:val="32"/>
          <w:szCs w:val="32"/>
        </w:rPr>
        <w:t>储量较大，</w:t>
      </w:r>
      <w:r>
        <w:rPr>
          <w:rFonts w:hint="eastAsia" w:ascii="仿宋_GB2312" w:hAnsi="Times New Roman" w:eastAsia="仿宋_GB2312" w:cs="Times New Roman"/>
          <w:snapToGrid w:val="0"/>
          <w:color w:val="000000"/>
          <w:spacing w:val="0"/>
          <w:kern w:val="0"/>
          <w:sz w:val="32"/>
          <w:szCs w:val="32"/>
          <w:lang w:eastAsia="zh-CN"/>
        </w:rPr>
        <w:t>其中</w:t>
      </w:r>
      <w:r>
        <w:rPr>
          <w:rFonts w:hint="eastAsia" w:ascii="仿宋_GB2312" w:eastAsia="仿宋_GB2312"/>
          <w:snapToGrid w:val="0"/>
          <w:color w:val="000000"/>
          <w:spacing w:val="0"/>
          <w:kern w:val="0"/>
          <w:sz w:val="32"/>
          <w:szCs w:val="32"/>
        </w:rPr>
        <w:t>凹凸棒石粘土矿储量13.6亿吨、占全国总储量的63%以上，已探明煤炭储量11.83亿吨，硅石保有资源量达1600万吨</w:t>
      </w:r>
      <w:r>
        <w:rPr>
          <w:rFonts w:hint="eastAsia" w:ascii="仿宋_GB2312" w:eastAsia="仿宋_GB2312"/>
          <w:snapToGrid w:val="0"/>
          <w:color w:val="000000"/>
          <w:spacing w:val="0"/>
          <w:kern w:val="0"/>
          <w:sz w:val="32"/>
          <w:szCs w:val="32"/>
          <w:lang w:eastAsia="zh-CN"/>
        </w:rPr>
        <w:t>，</w:t>
      </w:r>
      <w:r>
        <w:rPr>
          <w:rFonts w:hint="eastAsia" w:ascii="仿宋_GB2312" w:hAnsi="Times New Roman" w:eastAsia="仿宋_GB2312" w:cs="Times New Roman"/>
          <w:snapToGrid w:val="0"/>
          <w:color w:val="000000"/>
          <w:spacing w:val="0"/>
          <w:kern w:val="0"/>
          <w:sz w:val="32"/>
          <w:szCs w:val="32"/>
        </w:rPr>
        <w:t>钨钼储量居全国北方之首</w:t>
      </w:r>
      <w:r>
        <w:rPr>
          <w:rFonts w:hint="eastAsia" w:ascii="仿宋_GB2312" w:eastAsia="仿宋_GB2312"/>
          <w:snapToGrid w:val="0"/>
          <w:color w:val="000000"/>
          <w:spacing w:val="0"/>
          <w:kern w:val="0"/>
          <w:sz w:val="32"/>
          <w:szCs w:val="32"/>
        </w:rPr>
        <w:t>。</w:t>
      </w:r>
    </w:p>
    <w:p>
      <w:pPr>
        <w:keepNext w:val="0"/>
        <w:keepLines w:val="0"/>
        <w:pageBreakBefore w:val="0"/>
        <w:widowControl w:val="0"/>
        <w:kinsoku/>
        <w:wordWrap/>
        <w:overflowPunct/>
        <w:topLinePunct/>
        <w:autoSpaceDE/>
        <w:autoSpaceDN/>
        <w:bidi w:val="0"/>
        <w:adjustRightInd w:val="0"/>
        <w:snapToGrid w:val="0"/>
        <w:spacing w:line="587" w:lineRule="exact"/>
        <w:ind w:firstLine="642" w:firstLineChars="200"/>
        <w:jc w:val="both"/>
        <w:textAlignment w:val="auto"/>
        <w:rPr>
          <w:rFonts w:hint="eastAsia" w:ascii="仿宋_GB2312" w:eastAsia="仿宋_GB2312"/>
          <w:snapToGrid w:val="0"/>
          <w:color w:val="000000"/>
          <w:spacing w:val="0"/>
          <w:kern w:val="0"/>
          <w:sz w:val="32"/>
          <w:szCs w:val="32"/>
          <w:lang w:val="en-US" w:eastAsia="zh-CN"/>
        </w:rPr>
      </w:pPr>
      <w:r>
        <w:rPr>
          <w:rFonts w:hint="eastAsia" w:ascii="楷体_GB2312" w:hAnsi="楷体_GB2312" w:eastAsia="楷体_GB2312" w:cs="楷体_GB2312"/>
          <w:b/>
          <w:bCs/>
          <w:snapToGrid w:val="0"/>
          <w:color w:val="000000"/>
          <w:spacing w:val="0"/>
          <w:kern w:val="0"/>
          <w:sz w:val="32"/>
          <w:szCs w:val="32"/>
          <w:u w:val="none"/>
        </w:rPr>
        <w:t>张掖</w:t>
      </w:r>
      <w:r>
        <w:rPr>
          <w:rFonts w:hint="eastAsia" w:ascii="楷体_GB2312" w:hAnsi="楷体_GB2312" w:eastAsia="楷体_GB2312" w:cs="楷体_GB2312"/>
          <w:b/>
          <w:bCs/>
          <w:snapToGrid w:val="0"/>
          <w:color w:val="000000"/>
          <w:spacing w:val="0"/>
          <w:kern w:val="0"/>
          <w:sz w:val="32"/>
          <w:szCs w:val="32"/>
          <w:u w:val="none"/>
          <w:lang w:eastAsia="zh-CN"/>
        </w:rPr>
        <w:t>充满活力</w:t>
      </w:r>
      <w:r>
        <w:rPr>
          <w:rFonts w:hint="eastAsia" w:ascii="楷体_GB2312" w:hAnsi="楷体_GB2312" w:eastAsia="楷体_GB2312" w:cs="楷体_GB2312"/>
          <w:b/>
          <w:bCs/>
          <w:snapToGrid w:val="0"/>
          <w:color w:val="000000"/>
          <w:spacing w:val="0"/>
          <w:kern w:val="0"/>
          <w:sz w:val="32"/>
          <w:szCs w:val="32"/>
          <w:u w:val="none"/>
        </w:rPr>
        <w:t>。</w:t>
      </w:r>
      <w:r>
        <w:rPr>
          <w:rFonts w:hint="eastAsia" w:ascii="仿宋_GB2312" w:hAnsi="Times New Roman" w:eastAsia="仿宋_GB2312" w:cs="Times New Roman"/>
          <w:snapToGrid w:val="0"/>
          <w:color w:val="000000"/>
          <w:spacing w:val="0"/>
          <w:kern w:val="0"/>
          <w:sz w:val="32"/>
          <w:szCs w:val="32"/>
          <w:u w:val="none"/>
          <w:lang w:eastAsia="zh-CN"/>
        </w:rPr>
        <w:t>是全国首批15个小微企业创业创新基地示范城市之一，</w:t>
      </w:r>
      <w:r>
        <w:rPr>
          <w:rFonts w:hint="eastAsia" w:ascii="仿宋_GB2312" w:hAnsi="Times New Roman" w:eastAsia="仿宋_GB2312" w:cs="Times New Roman"/>
          <w:snapToGrid w:val="0"/>
          <w:color w:val="000000"/>
          <w:spacing w:val="0"/>
          <w:kern w:val="0"/>
          <w:sz w:val="32"/>
          <w:szCs w:val="32"/>
          <w:u w:val="none"/>
        </w:rPr>
        <w:t>拥有1个国家级经济技术开发区、6个国家级农业示范园区、5个省级工业园区，是全国科技进步先进市</w:t>
      </w:r>
      <w:r>
        <w:rPr>
          <w:rFonts w:hint="eastAsia" w:ascii="仿宋_GB2312" w:hAnsi="Times New Roman" w:eastAsia="仿宋_GB2312" w:cs="Times New Roman"/>
          <w:snapToGrid w:val="0"/>
          <w:color w:val="000000"/>
          <w:spacing w:val="0"/>
          <w:kern w:val="0"/>
          <w:sz w:val="32"/>
          <w:szCs w:val="32"/>
          <w:u w:val="none"/>
          <w:lang w:eastAsia="zh-CN"/>
        </w:rPr>
        <w:t>，</w:t>
      </w:r>
      <w:r>
        <w:rPr>
          <w:rFonts w:hint="eastAsia" w:ascii="仿宋_GB2312" w:hAnsi="Times New Roman" w:eastAsia="仿宋_GB2312" w:cs="Times New Roman"/>
          <w:snapToGrid w:val="0"/>
          <w:color w:val="000000"/>
          <w:spacing w:val="0"/>
          <w:kern w:val="0"/>
          <w:sz w:val="32"/>
          <w:szCs w:val="32"/>
          <w:u w:val="none"/>
          <w:lang w:val="en-US" w:eastAsia="zh-CN"/>
        </w:rPr>
        <w:t>2018年4月</w:t>
      </w:r>
      <w:r>
        <w:rPr>
          <w:rFonts w:hint="eastAsia" w:ascii="仿宋_GB2312" w:hAnsi="Times New Roman" w:eastAsia="仿宋_GB2312" w:cs="Times New Roman"/>
          <w:snapToGrid w:val="0"/>
          <w:color w:val="000000"/>
          <w:spacing w:val="0"/>
          <w:kern w:val="0"/>
          <w:sz w:val="32"/>
          <w:szCs w:val="32"/>
          <w:u w:val="none"/>
          <w:lang w:eastAsia="zh-CN"/>
        </w:rPr>
        <w:t>入选《半月谈》“十佳最具绿色投资价值城市”，</w:t>
      </w:r>
      <w:r>
        <w:rPr>
          <w:rFonts w:hint="eastAsia" w:ascii="仿宋_GB2312" w:hAnsi="Times New Roman" w:eastAsia="仿宋_GB2312" w:cs="Times New Roman"/>
          <w:snapToGrid w:val="0"/>
          <w:color w:val="000000"/>
          <w:spacing w:val="0"/>
          <w:kern w:val="0"/>
          <w:sz w:val="32"/>
          <w:szCs w:val="32"/>
          <w:u w:val="none"/>
          <w:lang w:val="en-US" w:eastAsia="zh-CN"/>
        </w:rPr>
        <w:t>2019年、2021年两次被</w:t>
      </w:r>
      <w:r>
        <w:rPr>
          <w:rFonts w:hint="eastAsia" w:ascii="仿宋_GB2312" w:hAnsi="Times New Roman" w:eastAsia="仿宋_GB2312" w:cs="Times New Roman"/>
          <w:snapToGrid w:val="0"/>
          <w:color w:val="000000"/>
          <w:spacing w:val="0"/>
          <w:kern w:val="0"/>
          <w:sz w:val="32"/>
          <w:szCs w:val="32"/>
          <w:u w:val="none"/>
          <w:lang w:eastAsia="zh-CN"/>
        </w:rPr>
        <w:t>《环球时报》等评为“中国最具投资吸引力城市”。</w:t>
      </w:r>
      <w:r>
        <w:rPr>
          <w:rFonts w:hint="default" w:ascii="仿宋_GB2312" w:eastAsia="仿宋_GB2312"/>
          <w:snapToGrid w:val="0"/>
          <w:color w:val="000000"/>
          <w:spacing w:val="0"/>
          <w:kern w:val="0"/>
          <w:sz w:val="32"/>
          <w:szCs w:val="32"/>
          <w:lang w:val="en-US" w:eastAsia="zh-CN"/>
        </w:rPr>
        <w:t>20</w:t>
      </w:r>
      <w:r>
        <w:rPr>
          <w:rFonts w:hint="eastAsia" w:ascii="仿宋_GB2312" w:eastAsia="仿宋_GB2312"/>
          <w:snapToGrid w:val="0"/>
          <w:color w:val="000000"/>
          <w:spacing w:val="0"/>
          <w:kern w:val="0"/>
          <w:sz w:val="32"/>
          <w:szCs w:val="32"/>
          <w:lang w:val="en-US" w:eastAsia="zh-CN"/>
        </w:rPr>
        <w:t>20</w:t>
      </w:r>
      <w:r>
        <w:rPr>
          <w:rFonts w:hint="default" w:ascii="仿宋_GB2312" w:eastAsia="仿宋_GB2312"/>
          <w:snapToGrid w:val="0"/>
          <w:color w:val="000000"/>
          <w:spacing w:val="0"/>
          <w:kern w:val="0"/>
          <w:sz w:val="32"/>
          <w:szCs w:val="32"/>
          <w:lang w:val="en-US" w:eastAsia="zh-CN"/>
        </w:rPr>
        <w:t>年至202</w:t>
      </w:r>
      <w:r>
        <w:rPr>
          <w:rFonts w:hint="eastAsia" w:ascii="仿宋_GB2312" w:eastAsia="仿宋_GB2312"/>
          <w:snapToGrid w:val="0"/>
          <w:color w:val="000000"/>
          <w:spacing w:val="0"/>
          <w:kern w:val="0"/>
          <w:sz w:val="32"/>
          <w:szCs w:val="32"/>
          <w:lang w:val="en-US" w:eastAsia="zh-CN"/>
        </w:rPr>
        <w:t>2</w:t>
      </w:r>
      <w:r>
        <w:rPr>
          <w:rFonts w:hint="default" w:ascii="仿宋_GB2312" w:eastAsia="仿宋_GB2312"/>
          <w:snapToGrid w:val="0"/>
          <w:color w:val="000000"/>
          <w:spacing w:val="0"/>
          <w:kern w:val="0"/>
          <w:sz w:val="32"/>
          <w:szCs w:val="32"/>
          <w:lang w:val="en-US" w:eastAsia="zh-CN"/>
        </w:rPr>
        <w:t>年，</w:t>
      </w:r>
      <w:r>
        <w:rPr>
          <w:rFonts w:hint="eastAsia" w:ascii="仿宋_GB2312" w:eastAsia="仿宋_GB2312"/>
          <w:snapToGrid w:val="0"/>
          <w:color w:val="000000"/>
          <w:spacing w:val="0"/>
          <w:kern w:val="0"/>
          <w:sz w:val="32"/>
          <w:szCs w:val="32"/>
          <w:lang w:val="en-US" w:eastAsia="zh-CN"/>
        </w:rPr>
        <w:t>全市实施新续建招商引资项目521项，其中新签约入库招商引资</w:t>
      </w:r>
      <w:r>
        <w:rPr>
          <w:rFonts w:hint="default" w:ascii="仿宋_GB2312" w:eastAsia="仿宋_GB2312"/>
          <w:snapToGrid w:val="0"/>
          <w:color w:val="000000"/>
          <w:spacing w:val="0"/>
          <w:kern w:val="0"/>
          <w:sz w:val="32"/>
          <w:szCs w:val="32"/>
          <w:lang w:val="en-US" w:eastAsia="zh-CN"/>
        </w:rPr>
        <w:t>项目</w:t>
      </w:r>
      <w:r>
        <w:rPr>
          <w:rFonts w:hint="eastAsia" w:ascii="仿宋_GB2312" w:eastAsia="仿宋_GB2312"/>
          <w:snapToGrid w:val="0"/>
          <w:color w:val="000000"/>
          <w:spacing w:val="0"/>
          <w:kern w:val="0"/>
          <w:sz w:val="32"/>
          <w:szCs w:val="32"/>
          <w:lang w:val="en-US" w:eastAsia="zh-CN"/>
        </w:rPr>
        <w:t>347</w:t>
      </w:r>
      <w:r>
        <w:rPr>
          <w:rFonts w:hint="default" w:ascii="仿宋_GB2312" w:eastAsia="仿宋_GB2312"/>
          <w:snapToGrid w:val="0"/>
          <w:color w:val="000000"/>
          <w:spacing w:val="0"/>
          <w:kern w:val="0"/>
          <w:sz w:val="32"/>
          <w:szCs w:val="32"/>
          <w:lang w:val="en-US" w:eastAsia="zh-CN"/>
        </w:rPr>
        <w:t>项，投资额</w:t>
      </w:r>
      <w:r>
        <w:rPr>
          <w:rFonts w:hint="eastAsia" w:ascii="仿宋_GB2312" w:eastAsia="仿宋_GB2312"/>
          <w:snapToGrid w:val="0"/>
          <w:color w:val="000000"/>
          <w:spacing w:val="0"/>
          <w:kern w:val="0"/>
          <w:sz w:val="32"/>
          <w:szCs w:val="32"/>
          <w:lang w:val="en-US" w:eastAsia="zh-CN"/>
        </w:rPr>
        <w:t>958.6</w:t>
      </w:r>
      <w:r>
        <w:rPr>
          <w:rFonts w:hint="default" w:ascii="仿宋_GB2312" w:eastAsia="仿宋_GB2312"/>
          <w:snapToGrid w:val="0"/>
          <w:color w:val="000000"/>
          <w:spacing w:val="0"/>
          <w:kern w:val="0"/>
          <w:sz w:val="32"/>
          <w:szCs w:val="32"/>
          <w:lang w:val="en-US" w:eastAsia="zh-CN"/>
        </w:rPr>
        <w:t>亿元</w:t>
      </w:r>
      <w:r>
        <w:rPr>
          <w:rFonts w:hint="eastAsia" w:ascii="仿宋_GB2312" w:eastAsia="仿宋_GB2312"/>
          <w:snapToGrid w:val="0"/>
          <w:color w:val="000000"/>
          <w:spacing w:val="0"/>
          <w:kern w:val="0"/>
          <w:sz w:val="32"/>
          <w:szCs w:val="32"/>
          <w:lang w:val="en-US" w:eastAsia="zh-CN"/>
        </w:rPr>
        <w:t>。</w:t>
      </w:r>
      <w:r>
        <w:rPr>
          <w:rFonts w:hint="default" w:ascii="仿宋_GB2312" w:eastAsia="仿宋_GB2312"/>
          <w:snapToGrid w:val="0"/>
          <w:color w:val="000000"/>
          <w:spacing w:val="0"/>
          <w:kern w:val="0"/>
          <w:sz w:val="32"/>
          <w:szCs w:val="32"/>
          <w:lang w:val="en-US" w:eastAsia="zh-CN"/>
        </w:rPr>
        <w:t>建成投产</w:t>
      </w:r>
      <w:r>
        <w:rPr>
          <w:rFonts w:hint="eastAsia" w:ascii="仿宋_GB2312" w:eastAsia="仿宋_GB2312"/>
          <w:snapToGrid w:val="0"/>
          <w:color w:val="000000"/>
          <w:spacing w:val="0"/>
          <w:kern w:val="0"/>
          <w:sz w:val="32"/>
          <w:szCs w:val="32"/>
          <w:lang w:val="en-US" w:eastAsia="zh-CN"/>
        </w:rPr>
        <w:t>289</w:t>
      </w:r>
      <w:r>
        <w:rPr>
          <w:rFonts w:hint="default" w:ascii="仿宋_GB2312" w:eastAsia="仿宋_GB2312"/>
          <w:snapToGrid w:val="0"/>
          <w:color w:val="000000"/>
          <w:spacing w:val="0"/>
          <w:kern w:val="0"/>
          <w:sz w:val="32"/>
          <w:szCs w:val="32"/>
          <w:lang w:val="en-US" w:eastAsia="zh-CN"/>
        </w:rPr>
        <w:t>项、正在建设</w:t>
      </w:r>
      <w:r>
        <w:rPr>
          <w:rFonts w:hint="eastAsia" w:ascii="仿宋_GB2312" w:eastAsia="仿宋_GB2312"/>
          <w:snapToGrid w:val="0"/>
          <w:color w:val="000000"/>
          <w:spacing w:val="0"/>
          <w:kern w:val="0"/>
          <w:sz w:val="32"/>
          <w:szCs w:val="32"/>
          <w:lang w:val="en-US" w:eastAsia="zh-CN"/>
        </w:rPr>
        <w:t>232项，累计落实省外到位资金636.96亿元。</w:t>
      </w:r>
    </w:p>
    <w:p>
      <w:pPr>
        <w:keepNext w:val="0"/>
        <w:keepLines w:val="0"/>
        <w:pageBreakBefore w:val="0"/>
        <w:widowControl w:val="0"/>
        <w:kinsoku/>
        <w:wordWrap/>
        <w:overflowPunct/>
        <w:topLinePunct/>
        <w:autoSpaceDE/>
        <w:autoSpaceDN/>
        <w:bidi w:val="0"/>
        <w:adjustRightInd w:val="0"/>
        <w:snapToGrid w:val="0"/>
        <w:spacing w:line="587" w:lineRule="exact"/>
        <w:ind w:firstLine="640" w:firstLineChars="200"/>
        <w:textAlignment w:val="auto"/>
        <w:rPr>
          <w:rFonts w:hint="eastAsia" w:ascii="仿宋_GB2312" w:eastAsia="仿宋_GB2312"/>
          <w:snapToGrid w:val="0"/>
          <w:color w:val="000000"/>
          <w:spacing w:val="0"/>
          <w:kern w:val="0"/>
          <w:sz w:val="32"/>
          <w:szCs w:val="32"/>
        </w:rPr>
      </w:pPr>
      <w:r>
        <w:rPr>
          <w:rFonts w:hint="default" w:ascii="仿宋_GB2312" w:eastAsia="仿宋_GB2312"/>
          <w:snapToGrid w:val="0"/>
          <w:color w:val="000000"/>
          <w:spacing w:val="0"/>
          <w:kern w:val="0"/>
          <w:sz w:val="32"/>
          <w:szCs w:val="32"/>
          <w:lang w:val="en-US" w:eastAsia="zh-CN"/>
        </w:rPr>
        <w:t>2022年，全市实现生产总值581.51亿元</w:t>
      </w:r>
      <w:r>
        <w:rPr>
          <w:rFonts w:hint="eastAsia" w:ascii="仿宋_GB2312" w:eastAsia="仿宋_GB2312"/>
          <w:snapToGrid w:val="0"/>
          <w:color w:val="000000"/>
          <w:spacing w:val="0"/>
          <w:kern w:val="0"/>
          <w:sz w:val="32"/>
          <w:szCs w:val="32"/>
          <w:lang w:val="en-US" w:eastAsia="zh-CN"/>
        </w:rPr>
        <w:t>，</w:t>
      </w:r>
      <w:r>
        <w:rPr>
          <w:rFonts w:hint="default" w:ascii="仿宋_GB2312" w:eastAsia="仿宋_GB2312"/>
          <w:snapToGrid w:val="0"/>
          <w:color w:val="000000"/>
          <w:spacing w:val="0"/>
          <w:kern w:val="0"/>
          <w:sz w:val="32"/>
          <w:szCs w:val="32"/>
          <w:lang w:val="en-US" w:eastAsia="zh-CN"/>
        </w:rPr>
        <w:t>人均生产总值5.19万元。其中一产增加值170.33亿元</w:t>
      </w:r>
      <w:r>
        <w:rPr>
          <w:rFonts w:hint="eastAsia" w:ascii="仿宋_GB2312" w:eastAsia="仿宋_GB2312"/>
          <w:snapToGrid w:val="0"/>
          <w:color w:val="000000"/>
          <w:spacing w:val="0"/>
          <w:kern w:val="0"/>
          <w:sz w:val="32"/>
          <w:szCs w:val="32"/>
          <w:lang w:val="en-US" w:eastAsia="zh-CN"/>
        </w:rPr>
        <w:t>，</w:t>
      </w:r>
      <w:r>
        <w:rPr>
          <w:rFonts w:hint="default" w:ascii="仿宋_GB2312" w:eastAsia="仿宋_GB2312"/>
          <w:snapToGrid w:val="0"/>
          <w:color w:val="000000"/>
          <w:spacing w:val="0"/>
          <w:kern w:val="0"/>
          <w:sz w:val="32"/>
          <w:szCs w:val="32"/>
          <w:lang w:val="en-US" w:eastAsia="zh-CN"/>
        </w:rPr>
        <w:t>二产增加值118.9亿元</w:t>
      </w:r>
      <w:r>
        <w:rPr>
          <w:rFonts w:hint="eastAsia" w:ascii="仿宋_GB2312" w:eastAsia="仿宋_GB2312"/>
          <w:snapToGrid w:val="0"/>
          <w:color w:val="000000"/>
          <w:spacing w:val="0"/>
          <w:kern w:val="0"/>
          <w:sz w:val="32"/>
          <w:szCs w:val="32"/>
          <w:lang w:val="en-US" w:eastAsia="zh-CN"/>
        </w:rPr>
        <w:t>，</w:t>
      </w:r>
      <w:r>
        <w:rPr>
          <w:rFonts w:hint="default" w:ascii="仿宋_GB2312" w:eastAsia="仿宋_GB2312"/>
          <w:snapToGrid w:val="0"/>
          <w:color w:val="000000"/>
          <w:spacing w:val="0"/>
          <w:kern w:val="0"/>
          <w:sz w:val="32"/>
          <w:szCs w:val="32"/>
          <w:lang w:val="en-US" w:eastAsia="zh-CN"/>
        </w:rPr>
        <w:t>三产增加值292.28亿元</w:t>
      </w:r>
      <w:r>
        <w:rPr>
          <w:rFonts w:hint="eastAsia" w:ascii="仿宋_GB2312" w:eastAsia="仿宋_GB2312"/>
          <w:snapToGrid w:val="0"/>
          <w:color w:val="000000"/>
          <w:spacing w:val="0"/>
          <w:kern w:val="0"/>
          <w:sz w:val="32"/>
          <w:szCs w:val="32"/>
          <w:lang w:val="en-US" w:eastAsia="zh-CN"/>
        </w:rPr>
        <w:t>，</w:t>
      </w:r>
      <w:r>
        <w:rPr>
          <w:rFonts w:hint="default" w:ascii="仿宋_GB2312" w:eastAsia="仿宋_GB2312"/>
          <w:snapToGrid w:val="0"/>
          <w:color w:val="000000"/>
          <w:spacing w:val="0"/>
          <w:kern w:val="0"/>
          <w:sz w:val="32"/>
          <w:szCs w:val="32"/>
          <w:lang w:val="en-US" w:eastAsia="zh-CN"/>
        </w:rPr>
        <w:t>三次产业结构为29.3:20.4:50.3。实现工业增加值76.5亿元</w:t>
      </w:r>
      <w:r>
        <w:rPr>
          <w:rFonts w:hint="eastAsia" w:ascii="仿宋_GB2312" w:eastAsia="仿宋_GB2312"/>
          <w:snapToGrid w:val="0"/>
          <w:color w:val="000000"/>
          <w:spacing w:val="0"/>
          <w:kern w:val="0"/>
          <w:sz w:val="32"/>
          <w:szCs w:val="32"/>
          <w:lang w:val="en-US" w:eastAsia="zh-CN"/>
        </w:rPr>
        <w:t>，</w:t>
      </w:r>
      <w:r>
        <w:rPr>
          <w:rFonts w:hint="default" w:ascii="仿宋_GB2312" w:eastAsia="仿宋_GB2312"/>
          <w:snapToGrid w:val="0"/>
          <w:color w:val="000000"/>
          <w:spacing w:val="0"/>
          <w:kern w:val="0"/>
          <w:sz w:val="32"/>
          <w:szCs w:val="32"/>
          <w:lang w:val="en-US" w:eastAsia="zh-CN"/>
        </w:rPr>
        <w:t>社会消费品零售总额245.3亿元</w:t>
      </w:r>
      <w:r>
        <w:rPr>
          <w:rFonts w:hint="eastAsia" w:ascii="仿宋_GB2312" w:eastAsia="仿宋_GB2312"/>
          <w:snapToGrid w:val="0"/>
          <w:color w:val="000000"/>
          <w:spacing w:val="0"/>
          <w:kern w:val="0"/>
          <w:sz w:val="32"/>
          <w:szCs w:val="32"/>
          <w:lang w:val="en-US" w:eastAsia="zh-CN"/>
        </w:rPr>
        <w:t>。</w:t>
      </w:r>
      <w:r>
        <w:rPr>
          <w:rFonts w:hint="eastAsia" w:ascii="仿宋_GB2312" w:eastAsia="仿宋_GB2312"/>
          <w:snapToGrid w:val="0"/>
          <w:color w:val="000000"/>
          <w:spacing w:val="0"/>
          <w:kern w:val="0"/>
          <w:sz w:val="32"/>
          <w:szCs w:val="32"/>
        </w:rPr>
        <w:t>实现一般公共预算收入31.29亿元，其中税收收入12.2亿元，非税收入19.09亿元。</w:t>
      </w:r>
      <w:r>
        <w:rPr>
          <w:rFonts w:hint="default" w:ascii="仿宋_GB2312" w:eastAsia="仿宋_GB2312"/>
          <w:snapToGrid w:val="0"/>
          <w:color w:val="000000"/>
          <w:spacing w:val="0"/>
          <w:kern w:val="0"/>
          <w:sz w:val="32"/>
          <w:szCs w:val="32"/>
          <w:lang w:val="en-US" w:eastAsia="zh-CN"/>
        </w:rPr>
        <w:t>城镇居民人均可支配收入32366元</w:t>
      </w:r>
      <w:r>
        <w:rPr>
          <w:rFonts w:hint="eastAsia" w:ascii="仿宋_GB2312" w:eastAsia="仿宋_GB2312"/>
          <w:snapToGrid w:val="0"/>
          <w:color w:val="000000"/>
          <w:spacing w:val="0"/>
          <w:kern w:val="0"/>
          <w:sz w:val="32"/>
          <w:szCs w:val="32"/>
          <w:lang w:val="en-US" w:eastAsia="zh-CN"/>
        </w:rPr>
        <w:t>，</w:t>
      </w:r>
      <w:r>
        <w:rPr>
          <w:rFonts w:hint="default" w:ascii="仿宋_GB2312" w:eastAsia="仿宋_GB2312"/>
          <w:snapToGrid w:val="0"/>
          <w:color w:val="000000"/>
          <w:spacing w:val="0"/>
          <w:kern w:val="0"/>
          <w:sz w:val="32"/>
          <w:szCs w:val="32"/>
          <w:lang w:val="en-US" w:eastAsia="zh-CN"/>
        </w:rPr>
        <w:t>农村居民人均可支配收入18854元。</w:t>
      </w:r>
    </w:p>
    <w:p>
      <w:pPr>
        <w:pStyle w:val="18"/>
        <w:keepNext w:val="0"/>
        <w:keepLines w:val="0"/>
        <w:pageBreakBefore w:val="0"/>
        <w:widowControl w:val="0"/>
        <w:kinsoku/>
        <w:wordWrap/>
        <w:overflowPunct/>
        <w:topLinePunct w:val="0"/>
        <w:autoSpaceDE/>
        <w:autoSpaceDN/>
        <w:bidi w:val="0"/>
        <w:adjustRightInd w:val="0"/>
        <w:snapToGrid w:val="0"/>
        <w:spacing w:after="0" w:line="587" w:lineRule="exact"/>
        <w:ind w:left="0" w:leftChars="0" w:firstLine="0" w:firstLineChars="0"/>
        <w:jc w:val="both"/>
        <w:rPr>
          <w:rFonts w:hint="default"/>
          <w:spacing w:val="0"/>
          <w:kern w:val="0"/>
          <w:lang w:val="en-US" w:eastAsia="zh-CN"/>
        </w:rPr>
      </w:pPr>
      <w:r>
        <w:rPr>
          <w:rFonts w:hint="default"/>
          <w:spacing w:val="0"/>
          <w:kern w:val="0"/>
          <w:lang w:val="en-US" w:eastAsia="zh-CN"/>
        </w:rPr>
        <w:br w:type="page"/>
      </w:r>
    </w:p>
    <w:p>
      <w:pPr>
        <w:pStyle w:val="18"/>
        <w:keepNext w:val="0"/>
        <w:keepLines w:val="0"/>
        <w:pageBreakBefore w:val="0"/>
        <w:widowControl w:val="0"/>
        <w:kinsoku/>
        <w:wordWrap/>
        <w:overflowPunct/>
        <w:autoSpaceDE/>
        <w:autoSpaceDN/>
        <w:bidi w:val="0"/>
        <w:adjustRightInd/>
        <w:snapToGrid/>
        <w:spacing w:after="0" w:line="587" w:lineRule="exact"/>
        <w:ind w:left="0" w:leftChars="0" w:firstLine="0" w:firstLineChars="0"/>
        <w:jc w:val="center"/>
        <w:rPr>
          <w:rFonts w:hint="eastAsia" w:ascii="方正小标宋简体" w:hAnsi="方正小标宋简体" w:eastAsia="方正小标宋简体" w:cs="方正小标宋简体"/>
          <w:sz w:val="44"/>
          <w:szCs w:val="44"/>
        </w:rPr>
      </w:pPr>
    </w:p>
    <w:p>
      <w:pPr>
        <w:pStyle w:val="3"/>
        <w:bidi w:val="0"/>
        <w:rPr>
          <w:rFonts w:hint="eastAsia"/>
          <w:lang w:val="en-US" w:eastAsia="zh-CN"/>
        </w:rPr>
      </w:pPr>
      <w:bookmarkStart w:id="8" w:name="_Toc1194683497"/>
      <w:r>
        <w:rPr>
          <w:rFonts w:hint="eastAsia"/>
          <w:lang w:val="en-US" w:eastAsia="zh-CN"/>
        </w:rPr>
        <w:t>甘州区概况</w:t>
      </w:r>
      <w:bookmarkEnd w:id="8"/>
    </w:p>
    <w:p>
      <w:pPr>
        <w:pStyle w:val="18"/>
        <w:keepNext w:val="0"/>
        <w:keepLines w:val="0"/>
        <w:pageBreakBefore w:val="0"/>
        <w:widowControl w:val="0"/>
        <w:kinsoku/>
        <w:wordWrap/>
        <w:overflowPunct/>
        <w:autoSpaceDE/>
        <w:autoSpaceDN/>
        <w:bidi w:val="0"/>
        <w:adjustRightInd/>
        <w:snapToGrid/>
        <w:spacing w:after="0" w:line="587" w:lineRule="exact"/>
        <w:ind w:left="0" w:leftChars="0" w:firstLine="0" w:firstLineChars="0"/>
        <w:jc w:val="both"/>
        <w:rPr>
          <w:rFonts w:hint="eastAsia" w:ascii="方正小标宋简体" w:hAnsi="方正小标宋简体" w:eastAsia="方正小标宋简体" w:cs="方正小标宋简体"/>
          <w:sz w:val="44"/>
          <w:szCs w:val="44"/>
        </w:rPr>
      </w:pPr>
    </w:p>
    <w:p>
      <w:pPr>
        <w:keepNext w:val="0"/>
        <w:keepLines w:val="0"/>
        <w:pageBreakBefore w:val="0"/>
        <w:widowControl w:val="0"/>
        <w:tabs>
          <w:tab w:val="left" w:pos="2758"/>
        </w:tabs>
        <w:kinsoku/>
        <w:wordWrap/>
        <w:overflowPunct/>
        <w:topLinePunct/>
        <w:autoSpaceDE/>
        <w:autoSpaceDN/>
        <w:bidi w:val="0"/>
        <w:adjustRightInd/>
        <w:snapToGrid/>
        <w:spacing w:line="587"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甘州区是张掖市委、市政府所在地，古“丝绸之路”南北两线和“居延古道”交汇点，素有“湿地之城”“塞上江南”之美誉。全区总面积3661平方公里，耕地157.5万亩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辖18个乡镇、5个街道，26个社区，常住人口51.91万</w:t>
      </w:r>
      <w:r>
        <w:rPr>
          <w:rFonts w:hint="eastAsia" w:ascii="仿宋_GB2312" w:hAnsi="仿宋_GB2312" w:eastAsia="仿宋_GB2312" w:cs="仿宋_GB2312"/>
          <w:spacing w:val="-6"/>
          <w:sz w:val="32"/>
          <w:szCs w:val="32"/>
        </w:rPr>
        <w:t>人，其中城镇人口27.81万人，城镇化率为53.57%，有汉、回、蒙古等34个民族。</w:t>
      </w:r>
    </w:p>
    <w:p>
      <w:pPr>
        <w:keepNext w:val="0"/>
        <w:keepLines w:val="0"/>
        <w:pageBreakBefore w:val="0"/>
        <w:widowControl w:val="0"/>
        <w:tabs>
          <w:tab w:val="left" w:pos="2758"/>
        </w:tabs>
        <w:kinsoku/>
        <w:wordWrap/>
        <w:overflowPunct/>
        <w:topLinePunct/>
        <w:autoSpaceDE/>
        <w:autoSpaceDN/>
        <w:bidi w:val="0"/>
        <w:adjustRightInd/>
        <w:snapToGrid/>
        <w:spacing w:line="587" w:lineRule="exact"/>
        <w:ind w:left="0" w:leftChars="0"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——甘州历史悠久，人文底蕴厚重。</w:t>
      </w:r>
      <w:r>
        <w:rPr>
          <w:rFonts w:hint="eastAsia" w:ascii="仿宋_GB2312" w:hAnsi="仿宋_GB2312" w:eastAsia="仿宋_GB2312" w:cs="仿宋_GB2312"/>
          <w:sz w:val="32"/>
          <w:szCs w:val="32"/>
          <w:lang w:eastAsia="zh-CN"/>
        </w:rPr>
        <w:t>甘州</w:t>
      </w:r>
      <w:r>
        <w:rPr>
          <w:rFonts w:hint="eastAsia" w:ascii="仿宋_GB2312" w:hAnsi="仿宋_GB2312" w:eastAsia="仿宋_GB2312" w:cs="仿宋_GB2312"/>
          <w:sz w:val="32"/>
          <w:szCs w:val="32"/>
        </w:rPr>
        <w:t>已有五千</w:t>
      </w:r>
      <w:r>
        <w:rPr>
          <w:rFonts w:hint="eastAsia" w:ascii="仿宋_GB2312" w:hAnsi="仿宋_GB2312" w:eastAsia="仿宋_GB2312" w:cs="仿宋_GB2312"/>
          <w:sz w:val="32"/>
          <w:szCs w:val="32"/>
          <w:lang w:eastAsia="zh-CN"/>
        </w:rPr>
        <w:t>多</w:t>
      </w:r>
      <w:r>
        <w:rPr>
          <w:rFonts w:hint="eastAsia" w:ascii="仿宋_GB2312" w:hAnsi="仿宋_GB2312" w:eastAsia="仿宋_GB2312" w:cs="仿宋_GB2312"/>
          <w:sz w:val="32"/>
          <w:szCs w:val="32"/>
        </w:rPr>
        <w:t>年历史，为“甘肃”首字之源。夏商至春秋战国时期，为羌、戎、狄等少数民族居住地；汉元鼎六年（公元前111年），汉武帝取“张国臂掖，以通西域”之意设置张掖郡；西魏恭帝元年（公元554年），因甘泉清洌改名为甘州；元十八年（公元1281年），元世祖忽必烈在甘州设甘肃行中书省，乃为甘肃建省之始，也是甘肃省命名的由来；清康熙二年（公元1663年），康熙帝在甘州设甘肃提督军门，统领甘肃、宁夏、西宁、安西四镇总兵；1936年冬，中国工农红军西路军两渡黄河进入河西走廊，建设“中共甘州中心县委”，1949年9月19日张掖解放，9月25日张掖县委、县政府诞生；新中国成立后，先后在张掖设专区，地级市，1961年恢复县制，1985年张掖撤县建市，2002年6月撤市设区。</w:t>
      </w:r>
    </w:p>
    <w:p>
      <w:pPr>
        <w:keepNext w:val="0"/>
        <w:keepLines w:val="0"/>
        <w:pageBreakBefore w:val="0"/>
        <w:widowControl w:val="0"/>
        <w:tabs>
          <w:tab w:val="left" w:pos="2758"/>
        </w:tabs>
        <w:kinsoku/>
        <w:wordWrap/>
        <w:overflowPunct/>
        <w:topLinePunct/>
        <w:autoSpaceDE/>
        <w:autoSpaceDN/>
        <w:bidi w:val="0"/>
        <w:adjustRightInd/>
        <w:snapToGrid/>
        <w:spacing w:line="587" w:lineRule="exact"/>
        <w:ind w:left="0" w:leftChars="0"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——甘州环境优美，文化旅游资源丰富。</w:t>
      </w:r>
      <w:r>
        <w:rPr>
          <w:rFonts w:hint="eastAsia" w:ascii="仿宋_GB2312" w:hAnsi="仿宋_GB2312" w:eastAsia="仿宋_GB2312" w:cs="仿宋_GB2312"/>
          <w:b w:val="0"/>
          <w:bCs/>
          <w:sz w:val="32"/>
          <w:szCs w:val="32"/>
          <w:lang w:eastAsia="zh-CN"/>
        </w:rPr>
        <w:t>甘州</w:t>
      </w:r>
      <w:r>
        <w:rPr>
          <w:rFonts w:hint="eastAsia" w:ascii="仿宋_GB2312" w:hAnsi="仿宋_GB2312" w:eastAsia="仿宋_GB2312" w:cs="仿宋_GB2312"/>
          <w:sz w:val="32"/>
          <w:szCs w:val="32"/>
        </w:rPr>
        <w:t>是华夏文明传承区丝绸之路文化发展带的重要节点城市，1986年被国务院命名为全国历史文化名城。区内寺庙、古城、墓葬、烽燧等名胜古迹遍布，有亚洲第一卧佛之称的西夏国寺和汉代黑水国遗址、隋代木塔、明代钟鼓楼、西来寺以及古汉墓群等著名的历史文物古迹，曾有“一湖山光，半城塔影，苇溪连片，古刹处处”的赞誉。境内祁连山水源涵养区、黑河湿地、荒漠戈壁三大生态系统交错衔接，森林草原、荒漠沙丘、七彩丹霞、绿洲沃土、湿地芦苇等各类地貌形态富集，是中国优秀旅游城市</w:t>
      </w:r>
      <w:r>
        <w:rPr>
          <w:rFonts w:hint="eastAsia" w:ascii="仿宋_GB2312" w:hAnsi="仿宋_GB2312" w:eastAsia="仿宋_GB2312" w:cs="仿宋_GB2312"/>
          <w:sz w:val="32"/>
          <w:szCs w:val="32"/>
          <w:lang w:eastAsia="zh-CN"/>
        </w:rPr>
        <w:t>，先后获</w:t>
      </w:r>
      <w:r>
        <w:rPr>
          <w:rFonts w:hint="eastAsia" w:ascii="仿宋_GB2312" w:hAnsi="仿宋_GB2312" w:eastAsia="仿宋_GB2312" w:cs="仿宋_GB2312"/>
          <w:sz w:val="32"/>
          <w:szCs w:val="32"/>
        </w:rPr>
        <w:t>中国最美乡村百佳县市、全国绿色生态示范城市、国家生态文明建设示范市、全国旅游标准化试点城市</w:t>
      </w:r>
      <w:r>
        <w:rPr>
          <w:rFonts w:hint="eastAsia" w:ascii="仿宋_GB2312" w:hAnsi="仿宋_GB2312" w:eastAsia="仿宋_GB2312" w:cs="仿宋_GB2312"/>
          <w:sz w:val="32"/>
          <w:szCs w:val="32"/>
          <w:lang w:eastAsia="zh-CN"/>
        </w:rPr>
        <w:t>等称号</w:t>
      </w:r>
      <w:r>
        <w:rPr>
          <w:rFonts w:hint="eastAsia" w:ascii="仿宋_GB2312" w:hAnsi="仿宋_GB2312" w:eastAsia="仿宋_GB2312" w:cs="仿宋_GB2312"/>
          <w:sz w:val="32"/>
          <w:szCs w:val="32"/>
        </w:rPr>
        <w:t>。</w:t>
      </w:r>
    </w:p>
    <w:p>
      <w:pPr>
        <w:keepNext w:val="0"/>
        <w:keepLines w:val="0"/>
        <w:pageBreakBefore w:val="0"/>
        <w:widowControl w:val="0"/>
        <w:tabs>
          <w:tab w:val="left" w:pos="2758"/>
        </w:tabs>
        <w:kinsoku/>
        <w:wordWrap/>
        <w:overflowPunct/>
        <w:topLinePunct/>
        <w:autoSpaceDE/>
        <w:autoSpaceDN/>
        <w:bidi w:val="0"/>
        <w:adjustRightInd/>
        <w:snapToGrid/>
        <w:spacing w:line="587" w:lineRule="exact"/>
        <w:ind w:left="0" w:leftChars="0"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——甘州区位优势独特，辐射带动效应明显。</w:t>
      </w:r>
      <w:r>
        <w:rPr>
          <w:rFonts w:hint="eastAsia" w:ascii="仿宋_GB2312" w:hAnsi="仿宋_GB2312" w:eastAsia="仿宋_GB2312" w:cs="仿宋_GB2312"/>
          <w:b w:val="0"/>
          <w:bCs/>
          <w:sz w:val="32"/>
          <w:szCs w:val="32"/>
          <w:lang w:eastAsia="zh-CN"/>
        </w:rPr>
        <w:t>甘州</w:t>
      </w:r>
      <w:r>
        <w:rPr>
          <w:rFonts w:hint="eastAsia" w:ascii="仿宋_GB2312" w:hAnsi="仿宋_GB2312" w:eastAsia="仿宋_GB2312" w:cs="仿宋_GB2312"/>
          <w:sz w:val="32"/>
          <w:szCs w:val="32"/>
        </w:rPr>
        <w:t>是古代丝绸之路必经之地和东西经济文化交汇融合之所，也是“一带一路”的重要枢纽和节点城市。境内公路、铁路、航空相互交织，东西、南北干线交错纵横，被国家交通运输部列为全国179个重点交通枢纽之一，是西陇海兰新经济带的节点城市、新亚欧大陆桥的战略要地，也是我国西电东送、西气东输、西煤东运、西菜东运、西粮东调的战略通道，更是开辟东亚市场的重要经济通道。作为全市的中心城区，大专院校、科研机构等相对集中，人才资源相对富集，在经济技术合作、信息资源共享、科技研发创新等方面具有相对优越的便利条件。</w:t>
      </w:r>
    </w:p>
    <w:p>
      <w:pPr>
        <w:keepNext w:val="0"/>
        <w:keepLines w:val="0"/>
        <w:pageBreakBefore w:val="0"/>
        <w:widowControl w:val="0"/>
        <w:tabs>
          <w:tab w:val="left" w:pos="2758"/>
        </w:tabs>
        <w:kinsoku/>
        <w:wordWrap/>
        <w:overflowPunct/>
        <w:autoSpaceDE/>
        <w:autoSpaceDN/>
        <w:bidi w:val="0"/>
        <w:adjustRightInd/>
        <w:snapToGrid/>
        <w:spacing w:line="587" w:lineRule="exact"/>
        <w:ind w:left="0" w:leftChars="0"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——甘州农业条件优越，整体发展水平较高。</w:t>
      </w:r>
      <w:r>
        <w:rPr>
          <w:rFonts w:hint="eastAsia" w:ascii="仿宋_GB2312" w:hAnsi="仿宋_GB2312" w:eastAsia="仿宋_GB2312" w:cs="仿宋_GB2312"/>
          <w:sz w:val="32"/>
          <w:szCs w:val="32"/>
        </w:rPr>
        <w:t>甘州区地处北纬38度“黄金带”上，境内地势平坦，光热资源充沛，土地肥沃，灌溉农业发达，盛产小麦、玉米、小杂粮、葵花、蔬菜等80多种农产品和名贵中药材，是全国最大的县级玉米制种基地、重要的商品粮生产基地、肉牛养殖示范区和五大“西菜东运”基地之一，是全国优势农产品区域、国家级杂交玉米种子生产基地核心区域、甘肃省7个粮食生产大县之一。先后被命名认定为国家现代农业示范区、农业改革与建设试点示范区、国家农业产业化示范基地、全国无公害蔬菜生产十强区、国家蔬菜产业集群建设重点县、全国畜牧大区、全省首批有机产品认证示范区</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，农业整体发展水平处于全国一熟制地区先进行列。</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——甘州资源相对丰富,蕴藏巨大发展潜力。</w:t>
      </w:r>
      <w:r>
        <w:rPr>
          <w:rFonts w:hint="eastAsia" w:ascii="仿宋_GB2312" w:hAnsi="仿宋_GB2312" w:eastAsia="仿宋_GB2312" w:cs="仿宋_GB2312"/>
          <w:sz w:val="32"/>
          <w:szCs w:val="32"/>
        </w:rPr>
        <w:t>全区独特的地形地貌，孕育了得天独厚的水土光热资源，太阳能、风能和水能蕴藏十分丰富。农产品品质较好，农副产品加工企业起步早、扩张快，产业化水平较高，现已拥有前进牧业、祁连牧歌等一批规模大、竞争力强的农业产业化国家重点龙头企业，玉米种子和畜禽产品精深加工在全省处于领先地位。境内土地资源丰富，发展</w:t>
      </w:r>
      <w:r>
        <w:rPr>
          <w:rFonts w:hint="eastAsia" w:ascii="仿宋_GB2312" w:hAnsi="仿宋_GB2312" w:eastAsia="仿宋_GB2312" w:cs="仿宋_GB2312"/>
          <w:sz w:val="32"/>
          <w:szCs w:val="32"/>
          <w:lang w:eastAsia="zh-CN"/>
        </w:rPr>
        <w:t>先进</w:t>
      </w:r>
      <w:r>
        <w:rPr>
          <w:rFonts w:hint="eastAsia" w:ascii="仿宋_GB2312" w:hAnsi="仿宋_GB2312" w:eastAsia="仿宋_GB2312" w:cs="仿宋_GB2312"/>
          <w:sz w:val="32"/>
          <w:szCs w:val="32"/>
        </w:rPr>
        <w:t>制造、新能源、农副产品加工、新型建材、生物医药化工等工业经济市场前景广阔、空间巨大。</w:t>
      </w:r>
    </w:p>
    <w:p>
      <w:pPr>
        <w:keepNext w:val="0"/>
        <w:keepLines w:val="0"/>
        <w:pageBreakBefore w:val="0"/>
        <w:widowControl w:val="0"/>
        <w:kinsoku/>
        <w:wordWrap/>
        <w:overflowPunct/>
        <w:autoSpaceDE/>
        <w:autoSpaceDN/>
        <w:bidi w:val="0"/>
        <w:adjustRightInd/>
        <w:snapToGrid/>
        <w:spacing w:line="587"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实现地区生产总值252亿元，增长6.5%；其中，一产63亿元，增长8%；二产43亿元，增长10%；三产146亿元，增长5.3%；完成固定资产投资150亿元，增长18%；规模以上工业增加值增长15%；实现社会消费品零售总额137.2亿元，增长8%；一般公共预算收入增长</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%；城镇居民、农村居民人均可支配收入分别达到34304元、20000元，均增长8%。</w:t>
      </w:r>
    </w:p>
    <w:p>
      <w:pPr>
        <w:keepNext w:val="0"/>
        <w:keepLines w:val="0"/>
        <w:pageBreakBefore w:val="0"/>
        <w:widowControl w:val="0"/>
        <w:kinsoku/>
        <w:wordWrap/>
        <w:overflowPunct/>
        <w:topLinePunct w:val="0"/>
        <w:autoSpaceDE/>
        <w:autoSpaceDN/>
        <w:bidi w:val="0"/>
        <w:adjustRightInd/>
        <w:snapToGrid/>
        <w:spacing w:line="587" w:lineRule="exact"/>
        <w:ind w:left="0" w:left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7"/>
        <w:rPr>
          <w:rFonts w:hint="eastAsia"/>
          <w:lang w:eastAsia="zh-CN"/>
        </w:rPr>
      </w:pPr>
    </w:p>
    <w:p>
      <w:pPr>
        <w:pStyle w:val="3"/>
        <w:bidi w:val="0"/>
        <w:rPr>
          <w:rFonts w:hint="eastAsia"/>
          <w:lang w:val="en-US" w:eastAsia="zh-CN"/>
        </w:rPr>
      </w:pPr>
      <w:bookmarkStart w:id="9" w:name="_Toc1136338728"/>
      <w:r>
        <w:rPr>
          <w:rFonts w:hint="eastAsia"/>
          <w:lang w:val="en-US" w:eastAsia="zh-CN"/>
        </w:rPr>
        <w:t>临泽县概况</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left="0" w:leftChars="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泽历史悠久，文化灿烂。汉武帝元鼎六年（公元前111年）建县，已有2000多年历史。全县总面积2729平方公里，辖7个镇，总人口15万人。境内光热水土资源丰富，发展农业具有得天独厚优势，80年代曾获“全国一熟制地区粮食单产冠军县”称号，“全国玉米制种第一县”的金字招牌享誉全国。“中国枣乡”“中华老字号”产品临泽小枣美名远扬。</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——资源富集自然条件优越。</w:t>
      </w:r>
      <w:r>
        <w:rPr>
          <w:rFonts w:hint="eastAsia" w:ascii="仿宋_GB2312" w:hAnsi="仿宋_GB2312" w:eastAsia="仿宋_GB2312" w:cs="仿宋_GB2312"/>
          <w:sz w:val="32"/>
          <w:szCs w:val="32"/>
        </w:rPr>
        <w:t>县境地势平坦，年平均日照3052.9小时，全国第二大内陆河黑河及其支流流沙河纵横流经，丰富的祁连山雪水滋养灌溉了临泽的大地，是历史悠久的灌耕农业区。矿产资源丰富，已探明的矿种主要有锰、铁、铜、金、煤、凹凸棒石、海泡石、石膏、石英石、矿泉水等，其中，凹凸棒石探明储量13.5亿吨，极具开发价值。国家重要交通线密集，拥有立体化的交通网络，兰新铁路、兰新客运专线、高速公路G30线、国道312线横贯全境，2016年建成全省首家通用航空机场。</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——绿色生态农业蓬勃发展。</w:t>
      </w:r>
      <w:r>
        <w:rPr>
          <w:rFonts w:hint="eastAsia" w:ascii="仿宋_GB2312" w:hAnsi="仿宋_GB2312" w:eastAsia="仿宋_GB2312" w:cs="仿宋_GB2312"/>
          <w:sz w:val="32"/>
          <w:szCs w:val="32"/>
        </w:rPr>
        <w:t>境内土壤肥沃，日照充沛，早晚温差大，具备生产绿色有机农产品的天然优势，出产的玉米种子、临泽小枣、红沟葡萄、高原夏菜等绿色农产品闻名遐迩。</w:t>
      </w:r>
      <w:r>
        <w:rPr>
          <w:rFonts w:hint="eastAsia" w:ascii="仿宋_GB2312" w:hAnsi="仿宋_GB2312" w:eastAsia="仿宋_GB2312" w:cs="仿宋_GB2312"/>
          <w:sz w:val="32"/>
          <w:szCs w:val="32"/>
          <w:lang w:eastAsia="zh-CN"/>
        </w:rPr>
        <w:t>临泽</w:t>
      </w:r>
      <w:r>
        <w:rPr>
          <w:rFonts w:hint="eastAsia" w:ascii="仿宋_GB2312" w:hAnsi="仿宋_GB2312" w:eastAsia="仿宋_GB2312" w:cs="仿宋_GB2312"/>
          <w:sz w:val="32"/>
          <w:szCs w:val="32"/>
        </w:rPr>
        <w:t>县聚力打造现代种子、现代丝路寒旱农业2大产业功能区，形成25万亩精品玉米制种、25万头牛、10万亩蔬菜、10万亩红枣葡萄、2.6万亩戈壁农业生产基地，玉米种子产量占全国玉米用种量的13%，是全国无公害蔬菜示范基地县、绿色无公害畜产品生产基地、国家级玉米制种基地、乡村振兴百佳示范县和全省首批现代农业示范区、牛羊产业大县、设施蔬菜优势特色产业集群建设示范县，被列为国家农村产业融合发展示范园创建试点县。</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——新兴生态工业前景广阔。</w:t>
      </w:r>
      <w:r>
        <w:rPr>
          <w:rFonts w:hint="eastAsia" w:ascii="仿宋_GB2312" w:hAnsi="仿宋_GB2312" w:eastAsia="仿宋_GB2312" w:cs="仿宋_GB2312"/>
          <w:b w:val="0"/>
          <w:bCs w:val="0"/>
          <w:sz w:val="32"/>
          <w:szCs w:val="32"/>
        </w:rPr>
        <w:t>依托丰</w:t>
      </w:r>
      <w:r>
        <w:rPr>
          <w:rFonts w:hint="eastAsia" w:ascii="仿宋_GB2312" w:hAnsi="仿宋_GB2312" w:eastAsia="仿宋_GB2312" w:cs="仿宋_GB2312"/>
          <w:sz w:val="32"/>
          <w:szCs w:val="32"/>
        </w:rPr>
        <w:t>富的矿产资源和农畜产品优势，聚力打造凹凸棒石、通用航空、风光电新能源3大产业功能区。凹凸棒石产业以国家绿色催化智库、中科院兰州化物所团队为技术引领，强力推进新产品研发推广，成功筹办全国凹凸棒石高峰论坛；张掖通航产业园入驻企业6家，是省级军民融合产业园示范区，神龙无人机、动力伞、固定翼飞机生产线调试完毕，泛美、金汇低空旅游、飞行培训、空警巡查等业务正常运营，融万、神龙公司被确定为全省重点产业链“链主企业”；绿色食品加工集中区先后吸引29家企业入驻，已形成30万吨农产品加工、3000吨中药饮片的生产能力。</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——全域生态旅游业潜力巨大。</w:t>
      </w:r>
      <w:r>
        <w:rPr>
          <w:rFonts w:hint="eastAsia" w:ascii="仿宋_GB2312" w:hAnsi="仿宋_GB2312" w:eastAsia="仿宋_GB2312" w:cs="仿宋_GB2312"/>
          <w:sz w:val="32"/>
          <w:szCs w:val="32"/>
        </w:rPr>
        <w:t>临泽境内戈壁沙漠、七彩丹霞、河流湿地、绿洲田园等各类地貌形态富集，是老子出关、西游记中流沙河收沙僧为徒和高老庄招亲等历史传说的发源地，是红西路军征战河西的主战场和总指挥部所在地。特别是“七彩丹霞”景区冠绝天下，被誉为“全球最刻骨铭心”的风景之一，是国家5A级景区和世界地质公园。创建A级景区8家、省级乡村旅游示范点5个。全国生态马拉松、马自骑、垂钓大赛、轮滑联赛等品牌赛事连续举办。在央视播出的脱贫攻坚题材电视剧《一个都不能少》90%以上场景在</w:t>
      </w:r>
      <w:r>
        <w:rPr>
          <w:rFonts w:hint="eastAsia" w:ascii="仿宋_GB2312" w:hAnsi="仿宋_GB2312" w:eastAsia="仿宋_GB2312" w:cs="仿宋_GB2312"/>
          <w:sz w:val="32"/>
          <w:szCs w:val="32"/>
          <w:lang w:eastAsia="zh-CN"/>
        </w:rPr>
        <w:t>临泽</w:t>
      </w:r>
      <w:r>
        <w:rPr>
          <w:rFonts w:hint="eastAsia" w:ascii="仿宋_GB2312" w:hAnsi="仿宋_GB2312" w:eastAsia="仿宋_GB2312" w:cs="仿宋_GB2312"/>
          <w:sz w:val="32"/>
          <w:szCs w:val="32"/>
        </w:rPr>
        <w:t>拍摄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荣获全国节目交易会“最受欢迎电视剧奖”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是“2020中国县域旅游发展潜力百强县市”，被命名为“省级全域旅游示范区”。</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——创业投资环境持续优化。</w:t>
      </w:r>
      <w:r>
        <w:rPr>
          <w:rFonts w:hint="eastAsia" w:ascii="仿宋_GB2312" w:hAnsi="仿宋_GB2312" w:eastAsia="仿宋_GB2312" w:cs="仿宋_GB2312"/>
          <w:sz w:val="32"/>
          <w:szCs w:val="32"/>
        </w:rPr>
        <w:t>坚持把绿和水作为最大的生态特色，把净和美作为城乡群众的共同追求，统筹推进山水林田湖草沙冰综合治理，大力实施三北防护林、防沙治沙、河湖水系连通、14万亩生态公益林供水绿化等生态工程建设，深入开展城乡环境综合整治，绿水净美的生态特色突出，入选全省唯一、全国首批水系连通及农村水系综合整治试点县。县镇村三级农村电商服务网络健全，商贸流通基础设施日趋完善，是全国首批电子商务进农村综合示范县。大力弘扬文明新风，深化平安建设，群众的安全感测评连续多年位居省市前列，是全国新时代文明实践中心建设试点县。持续优化营商环境，重商、尊商、亲商、富商的社会氛围浓厚，是客商投资创业的洼地与福地。</w:t>
      </w:r>
    </w:p>
    <w:p>
      <w:pPr>
        <w:keepNext w:val="0"/>
        <w:keepLines w:val="0"/>
        <w:pageBreakBefore w:val="0"/>
        <w:widowControl w:val="0"/>
        <w:kinsoku/>
        <w:wordWrap/>
        <w:overflowPunct/>
        <w:autoSpaceDE/>
        <w:autoSpaceDN/>
        <w:bidi w:val="0"/>
        <w:adjustRightInd/>
        <w:snapToGrid/>
        <w:spacing w:line="587" w:lineRule="exact"/>
        <w:ind w:left="0" w:lef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7"/>
        <w:rPr>
          <w:rFonts w:hint="eastAsia"/>
        </w:rPr>
      </w:pPr>
    </w:p>
    <w:p>
      <w:pPr>
        <w:pStyle w:val="3"/>
        <w:bidi w:val="0"/>
        <w:rPr>
          <w:rFonts w:hint="eastAsia"/>
          <w:lang w:val="en-US" w:eastAsia="zh-CN"/>
        </w:rPr>
      </w:pPr>
      <w:bookmarkStart w:id="10" w:name="_Toc577618504"/>
      <w:r>
        <w:rPr>
          <w:rFonts w:hint="eastAsia"/>
          <w:lang w:val="en-US" w:eastAsia="zh-CN"/>
        </w:rPr>
        <w:t>高台县概况</w:t>
      </w:r>
      <w:bookmarkEnd w:id="10"/>
    </w:p>
    <w:p>
      <w:pPr>
        <w:pStyle w:val="6"/>
        <w:keepNext w:val="0"/>
        <w:keepLines w:val="0"/>
        <w:pageBreakBefore w:val="0"/>
        <w:widowControl w:val="0"/>
        <w:tabs>
          <w:tab w:val="left" w:pos="1050"/>
        </w:tabs>
        <w:kinsoku/>
        <w:wordWrap/>
        <w:overflowPunct/>
        <w:autoSpaceDE/>
        <w:autoSpaceDN/>
        <w:bidi w:val="0"/>
        <w:adjustRightInd/>
        <w:snapToGrid/>
        <w:spacing w:line="587" w:lineRule="exact"/>
        <w:ind w:left="0" w:leftChars="0"/>
        <w:jc w:val="both"/>
      </w:pPr>
    </w:p>
    <w:p>
      <w:pPr>
        <w:pStyle w:val="14"/>
        <w:keepNext w:val="0"/>
        <w:keepLines w:val="0"/>
        <w:pageBreakBefore w:val="0"/>
        <w:widowControl w:val="0"/>
        <w:kinsoku/>
        <w:wordWrap/>
        <w:overflowPunct/>
        <w:autoSpaceDE/>
        <w:autoSpaceDN/>
        <w:bidi w:val="0"/>
        <w:adjustRightInd/>
        <w:snapToGrid/>
        <w:spacing w:beforeAutospacing="0" w:afterAutospacing="0" w:line="587" w:lineRule="exact"/>
        <w:ind w:left="0" w:leftChars="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高台县位于黑河中游下段，是坐落在祁连山和黑河湿地两个国家级自然保护区之上的绿洲城市，全县总面积</w:t>
      </w:r>
      <w:r>
        <w:rPr>
          <w:rFonts w:ascii="仿宋_GB2312" w:hAnsi="仿宋_GB2312" w:eastAsia="仿宋_GB2312" w:cs="仿宋_GB2312"/>
          <w:kern w:val="2"/>
          <w:sz w:val="32"/>
          <w:szCs w:val="32"/>
        </w:rPr>
        <w:t>4346</w:t>
      </w:r>
      <w:r>
        <w:rPr>
          <w:rFonts w:hint="eastAsia" w:ascii="仿宋_GB2312" w:hAnsi="仿宋_GB2312" w:eastAsia="仿宋_GB2312" w:cs="仿宋_GB2312"/>
          <w:kern w:val="2"/>
          <w:sz w:val="32"/>
          <w:szCs w:val="32"/>
        </w:rPr>
        <w:t>平方公里，辖</w:t>
      </w:r>
      <w:r>
        <w:rPr>
          <w:rFonts w:ascii="仿宋_GB2312" w:hAnsi="仿宋_GB2312" w:eastAsia="仿宋_GB2312" w:cs="仿宋_GB2312"/>
          <w:kern w:val="2"/>
          <w:sz w:val="32"/>
          <w:szCs w:val="32"/>
        </w:rPr>
        <w:t>9</w:t>
      </w:r>
      <w:r>
        <w:rPr>
          <w:rFonts w:hint="eastAsia" w:ascii="仿宋_GB2312" w:hAnsi="仿宋_GB2312" w:eastAsia="仿宋_GB2312" w:cs="仿宋_GB2312"/>
          <w:kern w:val="2"/>
          <w:sz w:val="32"/>
          <w:szCs w:val="32"/>
        </w:rPr>
        <w:t>个镇，总人口</w:t>
      </w:r>
      <w:r>
        <w:rPr>
          <w:rFonts w:ascii="仿宋_GB2312" w:hAnsi="仿宋_GB2312" w:eastAsia="仿宋_GB2312" w:cs="仿宋_GB2312"/>
          <w:kern w:val="2"/>
          <w:sz w:val="32"/>
          <w:szCs w:val="32"/>
        </w:rPr>
        <w:t>15.8</w:t>
      </w:r>
      <w:r>
        <w:rPr>
          <w:rFonts w:hint="eastAsia" w:ascii="仿宋_GB2312" w:hAnsi="仿宋_GB2312" w:eastAsia="仿宋_GB2312" w:cs="仿宋_GB2312"/>
          <w:kern w:val="2"/>
          <w:sz w:val="32"/>
          <w:szCs w:val="32"/>
        </w:rPr>
        <w:t>万人。</w:t>
      </w:r>
    </w:p>
    <w:p>
      <w:pPr>
        <w:pStyle w:val="14"/>
        <w:keepNext w:val="0"/>
        <w:keepLines w:val="0"/>
        <w:pageBreakBefore w:val="0"/>
        <w:widowControl w:val="0"/>
        <w:kinsoku/>
        <w:wordWrap/>
        <w:overflowPunct/>
        <w:autoSpaceDE/>
        <w:autoSpaceDN/>
        <w:bidi w:val="0"/>
        <w:adjustRightInd/>
        <w:snapToGrid/>
        <w:spacing w:beforeAutospacing="0" w:afterAutospacing="0" w:line="587" w:lineRule="exact"/>
        <w:ind w:left="0" w:leftChars="0"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——区位优势明显。</w:t>
      </w:r>
      <w:r>
        <w:rPr>
          <w:rFonts w:hint="eastAsia" w:ascii="仿宋_GB2312" w:hAnsi="仿宋_GB2312" w:eastAsia="仿宋_GB2312" w:cs="仿宋_GB2312"/>
          <w:sz w:val="32"/>
          <w:szCs w:val="32"/>
        </w:rPr>
        <w:t>自古以来，因扼守着西进新疆、北入蒙古的战略要冲而被称为“河西锁钥、五郡咽喉”，在古丝绸之路和新亚欧大陆桥中占有重要的地位和作用。如今，是建设丝绸之路经济带甘肃黄金段的重要节点和开辟中西亚市场的重要经济通道。兰新铁路及第二双线、兰新高铁、连霍高速和</w:t>
      </w:r>
      <w:r>
        <w:rPr>
          <w:rFonts w:ascii="仿宋_GB2312" w:hAnsi="仿宋_GB2312" w:eastAsia="仿宋_GB2312" w:cs="仿宋_GB2312"/>
          <w:sz w:val="32"/>
          <w:szCs w:val="32"/>
        </w:rPr>
        <w:t>312</w:t>
      </w:r>
      <w:r>
        <w:rPr>
          <w:rFonts w:hint="eastAsia" w:ascii="仿宋_GB2312" w:hAnsi="仿宋_GB2312" w:eastAsia="仿宋_GB2312" w:cs="仿宋_GB2312"/>
          <w:sz w:val="32"/>
          <w:szCs w:val="32"/>
        </w:rPr>
        <w:t>国道贯穿全境，是西气东输、西电东送、西煤东运的战略通道。</w:t>
      </w:r>
    </w:p>
    <w:p>
      <w:pPr>
        <w:pStyle w:val="14"/>
        <w:keepNext w:val="0"/>
        <w:keepLines w:val="0"/>
        <w:pageBreakBefore w:val="0"/>
        <w:widowControl w:val="0"/>
        <w:kinsoku/>
        <w:wordWrap/>
        <w:overflowPunct/>
        <w:autoSpaceDE/>
        <w:autoSpaceDN/>
        <w:bidi w:val="0"/>
        <w:adjustRightInd/>
        <w:snapToGrid/>
        <w:spacing w:beforeAutospacing="0" w:afterAutospacing="0" w:line="587" w:lineRule="exact"/>
        <w:ind w:left="0" w:leftChars="0" w:firstLine="642"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kern w:val="2"/>
          <w:sz w:val="32"/>
          <w:szCs w:val="32"/>
        </w:rPr>
        <w:t>生态环境秀美。</w:t>
      </w:r>
      <w:r>
        <w:rPr>
          <w:rFonts w:hint="eastAsia" w:ascii="仿宋_GB2312" w:hAnsi="仿宋_GB2312" w:eastAsia="仿宋_GB2312" w:cs="仿宋_GB2312"/>
          <w:kern w:val="2"/>
          <w:sz w:val="32"/>
          <w:szCs w:val="32"/>
        </w:rPr>
        <w:t>黑河贯境而过，县内有大小水库</w:t>
      </w:r>
      <w:r>
        <w:rPr>
          <w:rFonts w:ascii="仿宋_GB2312" w:hAnsi="仿宋_GB2312" w:eastAsia="仿宋_GB2312" w:cs="仿宋_GB2312"/>
          <w:kern w:val="2"/>
          <w:sz w:val="32"/>
          <w:szCs w:val="32"/>
        </w:rPr>
        <w:t>20</w:t>
      </w:r>
      <w:r>
        <w:rPr>
          <w:rFonts w:hint="eastAsia" w:ascii="仿宋_GB2312" w:hAnsi="仿宋_GB2312" w:eastAsia="仿宋_GB2312" w:cs="仿宋_GB2312"/>
          <w:kern w:val="2"/>
          <w:sz w:val="32"/>
          <w:szCs w:val="32"/>
        </w:rPr>
        <w:t>多座，湿地面积占张掖黑河湿地总面积的</w:t>
      </w:r>
      <w:r>
        <w:rPr>
          <w:rFonts w:ascii="仿宋_GB2312" w:hAnsi="仿宋_GB2312" w:eastAsia="仿宋_GB2312" w:cs="仿宋_GB2312"/>
          <w:kern w:val="2"/>
          <w:sz w:val="32"/>
          <w:szCs w:val="32"/>
        </w:rPr>
        <w:t>71.6%</w:t>
      </w:r>
      <w:r>
        <w:rPr>
          <w:rFonts w:hint="eastAsia" w:ascii="仿宋_GB2312" w:hAnsi="仿宋_GB2312" w:eastAsia="仿宋_GB2312" w:cs="仿宋_GB2312"/>
          <w:kern w:val="2"/>
          <w:sz w:val="32"/>
          <w:szCs w:val="32"/>
        </w:rPr>
        <w:t>，全县森林面积</w:t>
      </w:r>
      <w:r>
        <w:rPr>
          <w:rFonts w:ascii="仿宋_GB2312" w:hAnsi="仿宋_GB2312" w:eastAsia="仿宋_GB2312" w:cs="仿宋_GB2312"/>
          <w:kern w:val="2"/>
          <w:sz w:val="32"/>
          <w:szCs w:val="32"/>
        </w:rPr>
        <w:t>85.2</w:t>
      </w:r>
      <w:r>
        <w:rPr>
          <w:rFonts w:hint="eastAsia" w:ascii="仿宋_GB2312" w:hAnsi="仿宋_GB2312" w:eastAsia="仿宋_GB2312" w:cs="仿宋_GB2312"/>
          <w:kern w:val="2"/>
          <w:sz w:val="32"/>
          <w:szCs w:val="32"/>
        </w:rPr>
        <w:t>万亩，森林覆盖率达</w:t>
      </w:r>
      <w:r>
        <w:rPr>
          <w:rFonts w:ascii="仿宋_GB2312" w:hAnsi="仿宋_GB2312" w:eastAsia="仿宋_GB2312" w:cs="仿宋_GB2312"/>
          <w:kern w:val="2"/>
          <w:sz w:val="32"/>
          <w:szCs w:val="32"/>
        </w:rPr>
        <w:t>13.07%</w:t>
      </w:r>
      <w:r>
        <w:rPr>
          <w:rFonts w:hint="eastAsia" w:ascii="仿宋_GB2312" w:hAnsi="仿宋_GB2312" w:eastAsia="仿宋_GB2312" w:cs="仿宋_GB2312"/>
          <w:kern w:val="2"/>
          <w:sz w:val="32"/>
          <w:szCs w:val="32"/>
        </w:rPr>
        <w:t>。黑河湿地公园是甘肃省第二处国家城市湿地公园</w:t>
      </w:r>
      <w:r>
        <w:rPr>
          <w:rFonts w:hint="eastAsia" w:ascii="仿宋_GB2312" w:hAnsi="仿宋_GB2312" w:eastAsia="仿宋_GB2312" w:cs="仿宋_GB2312"/>
          <w:sz w:val="32"/>
          <w:szCs w:val="32"/>
        </w:rPr>
        <w:t>，是全国迄今为止仅有的</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个国家城市湿地公园之一，</w:t>
      </w:r>
      <w:r>
        <w:rPr>
          <w:rFonts w:hint="eastAsia" w:ascii="仿宋_GB2312" w:hAnsi="仿宋_GB2312" w:eastAsia="仿宋_GB2312" w:cs="仿宋_GB2312"/>
          <w:kern w:val="2"/>
          <w:sz w:val="32"/>
          <w:szCs w:val="32"/>
        </w:rPr>
        <w:t>黑河由“绕城而过”到“穿城而过”，打造了“隔河相望、两岸皆景”的城市“后花园”，“城在林中、水在城中、人在景中”的绿色城市格局正逐步形成。</w:t>
      </w:r>
    </w:p>
    <w:p>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——矿产资源丰富。</w:t>
      </w:r>
      <w:r>
        <w:rPr>
          <w:rFonts w:hint="eastAsia" w:ascii="仿宋_GB2312" w:hAnsi="仿宋_GB2312" w:eastAsia="仿宋_GB2312" w:cs="仿宋_GB2312"/>
          <w:sz w:val="32"/>
          <w:szCs w:val="32"/>
        </w:rPr>
        <w:t>现已探明的矿产有</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多种，其中原盐储量</w:t>
      </w:r>
      <w:r>
        <w:rPr>
          <w:rFonts w:ascii="仿宋_GB2312" w:hAnsi="仿宋_GB2312" w:eastAsia="仿宋_GB2312" w:cs="仿宋_GB2312"/>
          <w:sz w:val="32"/>
          <w:szCs w:val="32"/>
        </w:rPr>
        <w:t>195</w:t>
      </w:r>
      <w:r>
        <w:rPr>
          <w:rFonts w:hint="eastAsia" w:ascii="仿宋_GB2312" w:hAnsi="仿宋_GB2312" w:eastAsia="仿宋_GB2312" w:cs="仿宋_GB2312"/>
          <w:sz w:val="32"/>
          <w:szCs w:val="32"/>
        </w:rPr>
        <w:t>万吨，为全省最大的产盐地；芒硝储量约</w:t>
      </w:r>
      <w:r>
        <w:rPr>
          <w:rFonts w:ascii="仿宋_GB2312" w:hAnsi="仿宋_GB2312" w:eastAsia="仿宋_GB2312" w:cs="仿宋_GB2312"/>
          <w:sz w:val="32"/>
          <w:szCs w:val="32"/>
        </w:rPr>
        <w:t>1101</w:t>
      </w:r>
      <w:r>
        <w:rPr>
          <w:rFonts w:hint="eastAsia" w:ascii="仿宋_GB2312" w:hAnsi="仿宋_GB2312" w:eastAsia="仿宋_GB2312" w:cs="仿宋_GB2312"/>
          <w:sz w:val="32"/>
          <w:szCs w:val="32"/>
        </w:rPr>
        <w:t>万吨，占全省储量的一半以上。境内可利用土地资源充足，风光热资源蕴藏丰富，全年有效风速时数约为</w:t>
      </w:r>
      <w:r>
        <w:rPr>
          <w:rFonts w:ascii="仿宋_GB2312" w:hAnsi="仿宋_GB2312" w:eastAsia="仿宋_GB2312" w:cs="仿宋_GB2312"/>
          <w:sz w:val="32"/>
          <w:szCs w:val="32"/>
        </w:rPr>
        <w:t>7358</w:t>
      </w:r>
      <w:r>
        <w:rPr>
          <w:rFonts w:hint="eastAsia" w:ascii="仿宋_GB2312" w:hAnsi="仿宋_GB2312" w:eastAsia="仿宋_GB2312" w:cs="仿宋_GB2312"/>
          <w:sz w:val="32"/>
          <w:szCs w:val="32"/>
        </w:rPr>
        <w:t>小时，占全年总时数的</w:t>
      </w:r>
      <w:r>
        <w:rPr>
          <w:rFonts w:ascii="仿宋_GB2312" w:hAnsi="仿宋_GB2312" w:eastAsia="仿宋_GB2312" w:cs="仿宋_GB2312"/>
          <w:sz w:val="32"/>
          <w:szCs w:val="32"/>
        </w:rPr>
        <w:t>84%</w:t>
      </w:r>
      <w:r>
        <w:rPr>
          <w:rFonts w:hint="eastAsia" w:ascii="仿宋_GB2312" w:hAnsi="仿宋_GB2312" w:eastAsia="仿宋_GB2312" w:cs="仿宋_GB2312"/>
          <w:sz w:val="32"/>
          <w:szCs w:val="32"/>
        </w:rPr>
        <w:t>左右，年日照</w:t>
      </w:r>
      <w:r>
        <w:rPr>
          <w:rFonts w:ascii="仿宋_GB2312" w:hAnsi="仿宋_GB2312" w:eastAsia="仿宋_GB2312" w:cs="仿宋_GB2312"/>
          <w:sz w:val="32"/>
          <w:szCs w:val="32"/>
        </w:rPr>
        <w:t>3200</w:t>
      </w:r>
      <w:r>
        <w:rPr>
          <w:rFonts w:hint="eastAsia" w:ascii="仿宋_GB2312" w:hAnsi="仿宋_GB2312" w:eastAsia="仿宋_GB2312" w:cs="仿宋_GB2312"/>
          <w:sz w:val="32"/>
          <w:szCs w:val="32"/>
        </w:rPr>
        <w:t>小时左右，日照辐射值达</w:t>
      </w:r>
      <w:r>
        <w:rPr>
          <w:rFonts w:ascii="仿宋_GB2312" w:hAnsi="仿宋_GB2312" w:eastAsia="仿宋_GB2312" w:cs="仿宋_GB2312"/>
          <w:sz w:val="32"/>
          <w:szCs w:val="32"/>
        </w:rPr>
        <w:t>6301</w:t>
      </w:r>
      <w:r>
        <w:rPr>
          <w:rFonts w:hint="eastAsia" w:ascii="仿宋_GB2312" w:hAnsi="仿宋_GB2312" w:eastAsia="仿宋_GB2312" w:cs="仿宋_GB2312"/>
          <w:sz w:val="32"/>
          <w:szCs w:val="32"/>
        </w:rPr>
        <w:t>兆焦耳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平方米。境内可供开发风光电的戈壁荒滩达</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多平方公里，现有多个风光电项目入驻</w:t>
      </w:r>
      <w:r>
        <w:rPr>
          <w:rFonts w:hint="eastAsia" w:ascii="仿宋_GB2312" w:hAnsi="仿宋_GB2312" w:eastAsia="仿宋_GB2312" w:cs="仿宋_GB2312"/>
          <w:sz w:val="32"/>
          <w:szCs w:val="32"/>
          <w:lang w:eastAsia="zh-CN"/>
        </w:rPr>
        <w:t>高台</w:t>
      </w:r>
      <w:r>
        <w:rPr>
          <w:rFonts w:hint="eastAsia" w:ascii="仿宋_GB2312" w:hAnsi="仿宋_GB2312" w:eastAsia="仿宋_GB2312" w:cs="仿宋_GB2312"/>
          <w:sz w:val="32"/>
          <w:szCs w:val="32"/>
        </w:rPr>
        <w:t>县，其中规划面积</w:t>
      </w:r>
      <w:r>
        <w:rPr>
          <w:rFonts w:ascii="仿宋_GB2312" w:hAnsi="仿宋_GB2312" w:eastAsia="仿宋_GB2312" w:cs="仿宋_GB2312"/>
          <w:sz w:val="32"/>
          <w:szCs w:val="32"/>
        </w:rPr>
        <w:t>316</w:t>
      </w:r>
      <w:r>
        <w:rPr>
          <w:rFonts w:hint="eastAsia" w:ascii="仿宋_GB2312" w:hAnsi="仿宋_GB2312" w:eastAsia="仿宋_GB2312" w:cs="仿宋_GB2312"/>
          <w:sz w:val="32"/>
          <w:szCs w:val="32"/>
        </w:rPr>
        <w:t>平方公里的高崖子滩百万千瓦级光伏产业园，已建成并网发电</w:t>
      </w:r>
      <w:r>
        <w:rPr>
          <w:rFonts w:ascii="仿宋_GB2312" w:hAnsi="仿宋_GB2312" w:eastAsia="仿宋_GB2312" w:cs="仿宋_GB2312"/>
          <w:sz w:val="32"/>
          <w:szCs w:val="32"/>
        </w:rPr>
        <w:t>344</w:t>
      </w:r>
      <w:r>
        <w:rPr>
          <w:rFonts w:hint="eastAsia" w:ascii="仿宋_GB2312" w:hAnsi="仿宋_GB2312" w:eastAsia="仿宋_GB2312" w:cs="仿宋_GB2312"/>
          <w:sz w:val="32"/>
          <w:szCs w:val="32"/>
        </w:rPr>
        <w:t>兆瓦，是全市项目最多、并网规模最大的光伏产业园。</w:t>
      </w:r>
    </w:p>
    <w:p>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——农业条件优越。</w:t>
      </w:r>
      <w:r>
        <w:rPr>
          <w:rFonts w:hint="eastAsia" w:ascii="仿宋_GB2312" w:hAnsi="仿宋_GB2312" w:eastAsia="仿宋_GB2312" w:cs="仿宋_GB2312"/>
          <w:sz w:val="32"/>
          <w:szCs w:val="32"/>
        </w:rPr>
        <w:t>全县农用地</w:t>
      </w:r>
      <w:r>
        <w:rPr>
          <w:rFonts w:ascii="仿宋_GB2312" w:hAnsi="仿宋_GB2312" w:eastAsia="仿宋_GB2312" w:cs="仿宋_GB2312"/>
          <w:sz w:val="32"/>
          <w:szCs w:val="32"/>
        </w:rPr>
        <w:t>131.4</w:t>
      </w:r>
      <w:r>
        <w:rPr>
          <w:rFonts w:hint="eastAsia" w:ascii="仿宋_GB2312" w:hAnsi="仿宋_GB2312" w:eastAsia="仿宋_GB2312" w:cs="仿宋_GB2312"/>
          <w:sz w:val="32"/>
          <w:szCs w:val="32"/>
        </w:rPr>
        <w:t>万亩，其中耕地</w:t>
      </w:r>
      <w:r>
        <w:rPr>
          <w:rFonts w:ascii="仿宋_GB2312" w:hAnsi="仿宋_GB2312" w:eastAsia="仿宋_GB2312" w:cs="仿宋_GB2312"/>
          <w:sz w:val="32"/>
          <w:szCs w:val="32"/>
        </w:rPr>
        <w:t>66.2</w:t>
      </w:r>
      <w:r>
        <w:rPr>
          <w:rFonts w:hint="eastAsia" w:ascii="仿宋_GB2312" w:hAnsi="仿宋_GB2312" w:eastAsia="仿宋_GB2312" w:cs="仿宋_GB2312"/>
          <w:sz w:val="32"/>
          <w:szCs w:val="32"/>
        </w:rPr>
        <w:t>万亩，独特的地理和水土光热条件，使生产的农产品品质好、有特色，具有较强的市场竞争优势。高台自古就有“河西粮仓”之美誉，是全国重要的商品粮基地县，是国家级杂交玉米种子生产基地、全省高原夏菜重要生产供应基地，也是全省肉牛产业大县、国家肉牛核心育种场，出产的祁连葡萄酒味美质优，畅销国内外，多次获得国际国内葡萄酒品评赛金奖。</w:t>
      </w:r>
    </w:p>
    <w:p>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——红色资源独特。</w:t>
      </w:r>
      <w:r>
        <w:rPr>
          <w:rFonts w:hint="eastAsia" w:ascii="仿宋_GB2312" w:hAnsi="仿宋_GB2312" w:eastAsia="仿宋_GB2312" w:cs="仿宋_GB2312"/>
          <w:sz w:val="32"/>
          <w:szCs w:val="32"/>
          <w:lang w:eastAsia="zh-CN"/>
        </w:rPr>
        <w:t>高台</w:t>
      </w:r>
      <w:r>
        <w:rPr>
          <w:rFonts w:hint="eastAsia" w:ascii="仿宋_GB2312" w:hAnsi="仿宋_GB2312" w:eastAsia="仿宋_GB2312" w:cs="仿宋_GB2312"/>
          <w:sz w:val="32"/>
          <w:szCs w:val="32"/>
        </w:rPr>
        <w:t>县依托丰富的红色文化资源，着力打造“红色文化名城”，做靓“红色高台”名片，形成了以中国工农红军西路军纪念馆为龙头，高台干部学院、红色记忆博物馆、西部红色文化影视城为辐射的红色文化旅游融合发展新局面。尤其是</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日习近平总书记亲临高台，殷切嘱托我们“要讲好党的故事，讲好红军的故事，讲好西路军的故事，把红色基因传承好”，为</w:t>
      </w:r>
      <w:r>
        <w:rPr>
          <w:rFonts w:hint="eastAsia" w:ascii="仿宋_GB2312" w:hAnsi="仿宋_GB2312" w:eastAsia="仿宋_GB2312" w:cs="仿宋_GB2312"/>
          <w:sz w:val="32"/>
          <w:szCs w:val="32"/>
          <w:lang w:eastAsia="zh-CN"/>
        </w:rPr>
        <w:t>高台</w:t>
      </w:r>
      <w:r>
        <w:rPr>
          <w:rFonts w:hint="eastAsia" w:ascii="仿宋_GB2312" w:hAnsi="仿宋_GB2312" w:eastAsia="仿宋_GB2312" w:cs="仿宋_GB2312"/>
          <w:sz w:val="32"/>
          <w:szCs w:val="32"/>
        </w:rPr>
        <w:t>县红色旅游注入了新的强大动力，入选“建党百年红色旅游百条精品线路”，已成为全省红色旅游目的地、教育研学热选地。</w:t>
      </w:r>
    </w:p>
    <w:p>
      <w:pPr>
        <w:keepNext w:val="0"/>
        <w:keepLines w:val="0"/>
        <w:pageBreakBefore w:val="0"/>
        <w:widowControl w:val="0"/>
        <w:kinsoku/>
        <w:wordWrap/>
        <w:overflowPunct/>
        <w:autoSpaceDE/>
        <w:autoSpaceDN/>
        <w:bidi w:val="0"/>
        <w:adjustRightInd/>
        <w:snapToGrid/>
        <w:spacing w:line="587" w:lineRule="exact"/>
        <w:ind w:left="0" w:lef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7"/>
        <w:rPr>
          <w:rFonts w:hint="eastAsia"/>
        </w:rPr>
      </w:pPr>
    </w:p>
    <w:p>
      <w:pPr>
        <w:pStyle w:val="3"/>
        <w:bidi w:val="0"/>
        <w:rPr>
          <w:rFonts w:hint="eastAsia"/>
          <w:lang w:val="en-US" w:eastAsia="zh-CN"/>
        </w:rPr>
      </w:pPr>
      <w:bookmarkStart w:id="11" w:name="_Toc1971223657"/>
      <w:r>
        <w:rPr>
          <w:rFonts w:hint="eastAsia"/>
          <w:lang w:val="en-US" w:eastAsia="zh-CN"/>
        </w:rPr>
        <w:t>山丹县概况</w:t>
      </w:r>
      <w:bookmarkEnd w:id="11"/>
    </w:p>
    <w:p>
      <w:pPr>
        <w:pStyle w:val="7"/>
        <w:keepNext w:val="0"/>
        <w:keepLines w:val="0"/>
        <w:pageBreakBefore w:val="0"/>
        <w:widowControl w:val="0"/>
        <w:kinsoku/>
        <w:wordWrap/>
        <w:overflowPunct/>
        <w:autoSpaceDE/>
        <w:autoSpaceDN/>
        <w:bidi w:val="0"/>
        <w:adjustRightInd/>
        <w:snapToGrid/>
        <w:spacing w:line="587" w:lineRule="exact"/>
        <w:ind w:left="0" w:leftChars="0"/>
        <w:jc w:val="both"/>
        <w:rPr>
          <w:rFonts w:hint="eastAsia"/>
          <w:lang w:eastAsia="zh-CN"/>
        </w:rPr>
      </w:pPr>
    </w:p>
    <w:p>
      <w:pPr>
        <w:keepNext w:val="0"/>
        <w:keepLines w:val="0"/>
        <w:pageBreakBefore w:val="0"/>
        <w:widowControl w:val="0"/>
        <w:kinsoku/>
        <w:wordWrap/>
        <w:overflowPunct/>
        <w:autoSpaceDE/>
        <w:autoSpaceDN/>
        <w:bidi w:val="0"/>
        <w:adjustRightInd/>
        <w:snapToGrid/>
        <w:spacing w:line="587" w:lineRule="exact"/>
        <w:ind w:left="0" w:leftChars="0" w:firstLine="640" w:firstLineChars="200"/>
        <w:jc w:val="both"/>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lang w:eastAsia="zh-CN"/>
        </w:rPr>
        <w:t>山丹县位于河西走廊中段，</w:t>
      </w:r>
      <w:r>
        <w:rPr>
          <w:rFonts w:hint="eastAsia" w:ascii="仿宋_GB2312" w:hAnsi="仿宋_GB2312" w:eastAsia="仿宋_GB2312" w:cs="仿宋_GB2312"/>
          <w:color w:val="auto"/>
          <w:spacing w:val="0"/>
          <w:w w:val="100"/>
          <w:sz w:val="32"/>
          <w:szCs w:val="32"/>
        </w:rPr>
        <w:t>素有“走廊蜂腰、甘凉咽喉”之称</w:t>
      </w:r>
      <w:r>
        <w:rPr>
          <w:rFonts w:hint="eastAsia" w:ascii="仿宋_GB2312" w:hAnsi="仿宋_GB2312" w:eastAsia="仿宋_GB2312" w:cs="仿宋_GB2312"/>
          <w:color w:val="auto"/>
          <w:spacing w:val="0"/>
          <w:w w:val="100"/>
          <w:sz w:val="32"/>
          <w:szCs w:val="32"/>
          <w:lang w:eastAsia="zh-CN"/>
        </w:rPr>
        <w:t>。全县总面积5402.4平方公里（含山丹马场2195.7平方公里)，辖6镇2乡，常住人口15万人。</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color w:val="auto"/>
          <w:spacing w:val="0"/>
          <w:w w:val="100"/>
          <w:sz w:val="32"/>
          <w:szCs w:val="32"/>
          <w:lang w:val="en-US" w:eastAsia="zh-CN"/>
        </w:rPr>
        <w:t>山丹历史悠久文化灿烂，</w:t>
      </w:r>
      <w:r>
        <w:rPr>
          <w:rFonts w:hint="eastAsia" w:ascii="仿宋_GB2312" w:hAnsi="仿宋_GB2312" w:eastAsia="仿宋_GB2312" w:cs="仿宋_GB2312"/>
          <w:color w:val="auto"/>
          <w:spacing w:val="0"/>
          <w:w w:val="100"/>
          <w:sz w:val="32"/>
          <w:szCs w:val="32"/>
          <w:lang w:val="en-US" w:eastAsia="zh-CN"/>
        </w:rPr>
        <w:t>有“四坝文化”遗址、世界第一大马场山丹军马场、亚洲最高的室内泥胎贴金坐佛、国内保存最完整被誉为“露天长城博物馆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的汉明长城等。国家4A级旅游景区焉支山曾是隋炀帝西巡接见西域27国王公使节的地方，被称为世界博览会的最早发源地。新西兰国际友人路易•艾黎创办山丹培黎学校，工作生活近10年，视山丹为“第二故乡”。</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color w:val="auto"/>
          <w:spacing w:val="0"/>
          <w:w w:val="100"/>
          <w:sz w:val="32"/>
          <w:szCs w:val="32"/>
          <w:lang w:val="en-US" w:eastAsia="zh-CN"/>
        </w:rPr>
        <w:t>山丹区位优势明显，</w:t>
      </w:r>
      <w:r>
        <w:rPr>
          <w:rFonts w:hint="eastAsia" w:ascii="仿宋_GB2312" w:hAnsi="仿宋_GB2312" w:eastAsia="仿宋_GB2312" w:cs="仿宋_GB2312"/>
          <w:color w:val="auto"/>
          <w:spacing w:val="0"/>
          <w:w w:val="100"/>
          <w:sz w:val="32"/>
          <w:szCs w:val="32"/>
          <w:lang w:val="en-US" w:eastAsia="zh-CN"/>
        </w:rPr>
        <w:t>境内G30连霍高速、312国道、兰新铁路复线横贯全境，山丹马场高铁站建成投运，永民高速、兰张高铁三四线和山丹北高铁站预计年内开工；张掖机场距县城60公里，交通十分便利。</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color w:val="auto"/>
          <w:spacing w:val="0"/>
          <w:w w:val="100"/>
          <w:sz w:val="32"/>
          <w:szCs w:val="32"/>
          <w:lang w:val="en-US" w:eastAsia="zh-CN"/>
        </w:rPr>
        <w:t>山丹自然条件得天独厚，</w:t>
      </w:r>
      <w:r>
        <w:rPr>
          <w:rFonts w:hint="eastAsia" w:ascii="仿宋_GB2312" w:hAnsi="仿宋_GB2312" w:eastAsia="仿宋_GB2312" w:cs="仿宋_GB2312"/>
          <w:color w:val="auto"/>
          <w:spacing w:val="0"/>
          <w:w w:val="100"/>
          <w:sz w:val="32"/>
          <w:szCs w:val="32"/>
          <w:lang w:val="en-US" w:eastAsia="zh-CN"/>
        </w:rPr>
        <w:t>山丹有耕地74.61万亩（其中：基本农田面积53.41万亩、保灌面积31.7万亩）、林草地373.43万亩，现已形成马铃薯、油菜、优质牧草、中药材、食用菌、肉羊肉牛“六大区域特色产业”“山丹羊肉”荣获国家农产品地理标志保护认证，黄参、蘑菇、地耳为主的天然食品和黑小米为主的富硒农产品备受消费者青睐。</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color w:val="auto"/>
          <w:spacing w:val="0"/>
          <w:w w:val="100"/>
          <w:sz w:val="32"/>
          <w:szCs w:val="32"/>
          <w:lang w:val="en-US" w:eastAsia="zh-CN"/>
        </w:rPr>
        <w:t>山丹资源能源富集，</w:t>
      </w:r>
      <w:r>
        <w:rPr>
          <w:rFonts w:hint="eastAsia" w:ascii="仿宋_GB2312" w:hAnsi="仿宋_GB2312" w:eastAsia="仿宋_GB2312" w:cs="仿宋_GB2312"/>
          <w:color w:val="auto"/>
          <w:spacing w:val="0"/>
          <w:w w:val="100"/>
          <w:sz w:val="32"/>
          <w:szCs w:val="32"/>
          <w:lang w:val="en-US" w:eastAsia="zh-CN"/>
        </w:rPr>
        <w:t>山丹发现矿种资源24种、各类矿产地102处，现已开发煤炭、白云岩、高岭土、滑石、硅石、铁矿石等10种，探明可开采煤炭储量达4.7亿吨。全年日照时数达3000小时左右</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规划的光伏、风电装机容量达853万千瓦。</w:t>
      </w:r>
    </w:p>
    <w:p>
      <w:pPr>
        <w:keepNext w:val="0"/>
        <w:keepLines w:val="0"/>
        <w:pageBreakBefore w:val="0"/>
        <w:widowControl w:val="0"/>
        <w:kinsoku/>
        <w:wordWrap/>
        <w:overflowPunct/>
        <w:autoSpaceDE/>
        <w:autoSpaceDN/>
        <w:bidi w:val="0"/>
        <w:adjustRightInd/>
        <w:snapToGrid/>
        <w:spacing w:line="587" w:lineRule="exact"/>
        <w:ind w:left="0" w:leftChars="0" w:firstLine="640" w:firstLineChars="200"/>
        <w:jc w:val="both"/>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lang w:eastAsia="zh-CN"/>
        </w:rPr>
        <w:t>山丹县将立足工业主导型和生态功能型定位，突出交通区位、文化旅游、生态资源、矿产能源、新型工业“五大优势”，着力打造祁连山重要水源涵养基地、中新合作职业教育创新示范基地、国家马铃薯良种繁育基地、清洁能源开发示范基地、军民融合发展示范基地，全力创建国家生态文明建设示范县、全域旅游示范县、国家卫生县城、园林县城和双拥模范县，全面开启社会主义现代化建设新征程,加快建设“经济强、产业兴、生态美、百姓富”的幸福美好新山丹。</w:t>
      </w:r>
    </w:p>
    <w:p>
      <w:pPr>
        <w:keepNext w:val="0"/>
        <w:keepLines w:val="0"/>
        <w:pageBreakBefore w:val="0"/>
        <w:widowControl w:val="0"/>
        <w:kinsoku/>
        <w:wordWrap/>
        <w:overflowPunct/>
        <w:autoSpaceDE/>
        <w:autoSpaceDN/>
        <w:bidi w:val="0"/>
        <w:adjustRightInd/>
        <w:snapToGrid/>
        <w:spacing w:line="587" w:lineRule="exact"/>
        <w:ind w:left="0" w:leftChars="0"/>
        <w:jc w:val="both"/>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lang w:eastAsia="zh-CN"/>
        </w:rPr>
        <w:br w:type="page"/>
      </w:r>
    </w:p>
    <w:p>
      <w:pPr>
        <w:pStyle w:val="7"/>
        <w:rPr>
          <w:rFonts w:hint="default"/>
          <w:lang w:eastAsia="zh-CN"/>
        </w:rPr>
      </w:pPr>
    </w:p>
    <w:p>
      <w:pPr>
        <w:pStyle w:val="3"/>
        <w:bidi w:val="0"/>
        <w:rPr>
          <w:rFonts w:hint="eastAsia"/>
          <w:lang w:val="en-US" w:eastAsia="zh-CN"/>
        </w:rPr>
      </w:pPr>
      <w:bookmarkStart w:id="12" w:name="_Toc1134947456"/>
      <w:r>
        <w:rPr>
          <w:rFonts w:hint="eastAsia"/>
          <w:lang w:val="en-US" w:eastAsia="zh-CN"/>
        </w:rPr>
        <w:t>民乐县概况</w:t>
      </w:r>
      <w:bookmarkEnd w:id="12"/>
    </w:p>
    <w:p>
      <w:pPr>
        <w:keepNext w:val="0"/>
        <w:keepLines w:val="0"/>
        <w:pageBreakBefore w:val="0"/>
        <w:widowControl w:val="0"/>
        <w:kinsoku/>
        <w:wordWrap/>
        <w:overflowPunct/>
        <w:autoSpaceDE/>
        <w:autoSpaceDN/>
        <w:bidi w:val="0"/>
        <w:adjustRightInd/>
        <w:snapToGrid/>
        <w:spacing w:line="587" w:lineRule="exact"/>
        <w:ind w:left="0" w:leftChars="0"/>
        <w:jc w:val="both"/>
        <w:rPr>
          <w:rFonts w:hint="eastAsia" w:ascii="Times New Roman" w:hAnsi="Times New Roman" w:eastAsia="仿宋_GB2312" w:cs="Times New Roman"/>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民乐县地处祁连山北麓、河西走廊中段，史有“河西走廊南大门”之称，总面积3687平方公里，下辖10个镇、1个城市社区管理委员会，总人口25万。</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2"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民乐历史文化灿烂，</w:t>
      </w:r>
      <w:r>
        <w:rPr>
          <w:rFonts w:hint="eastAsia" w:ascii="仿宋_GB2312" w:hAnsi="仿宋_GB2312" w:eastAsia="仿宋_GB2312" w:cs="仿宋_GB2312"/>
          <w:color w:val="auto"/>
          <w:spacing w:val="0"/>
          <w:w w:val="100"/>
          <w:sz w:val="32"/>
          <w:szCs w:val="32"/>
          <w:lang w:val="en-US" w:eastAsia="zh-CN"/>
        </w:rPr>
        <w:t>县境内东西灰山文化遗址证明早在五千多年前，就有人类在此繁衍生息。汉元狩二年，骠骑将军霍去病收复河西，建郡置县。大业五年，隋炀帝“西巡”出扁都口，召开万国会议。1949年9月，王震将军兵出扁都口解放河西。民国18年（公元1929年），定县名为“民乐”，寓“人民安居乐业”之意。县境内有东西灰山文化遗址、西汉古城、八卦营汉墓群、魏晋名寺、明清水陆画等大量文物古迹，民俗文化底蕴深厚。</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2"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民乐区位优势明显，</w:t>
      </w:r>
      <w:r>
        <w:rPr>
          <w:rFonts w:hint="eastAsia" w:ascii="仿宋_GB2312" w:hAnsi="仿宋_GB2312" w:eastAsia="仿宋_GB2312" w:cs="仿宋_GB2312"/>
          <w:color w:val="auto"/>
          <w:spacing w:val="0"/>
          <w:w w:val="100"/>
          <w:sz w:val="32"/>
          <w:szCs w:val="32"/>
          <w:lang w:val="en-US" w:eastAsia="zh-CN"/>
        </w:rPr>
        <w:t>南通青海西宁、北邻甘州辐射内蒙、东连兰州辐射中东部省市、西接酒泉辐射新疆，地理区位优势明显。兰新铁路第二双线、国道227线、张汶高速公路纵贯全境，毗邻张掖机场，邻近兰新铁路、连霍高速和国道312线，处于航空、铁路、公路交错互补“金三角”地带，交通运输便利，“铁、公、机”立体交通优势明显，是丝绸之路经济带甘肃黄金段重要节点。</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2"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民乐自然禀赋独特，</w:t>
      </w:r>
      <w:r>
        <w:rPr>
          <w:rFonts w:hint="eastAsia" w:ascii="仿宋_GB2312" w:hAnsi="仿宋_GB2312" w:eastAsia="仿宋_GB2312" w:cs="仿宋_GB2312"/>
          <w:color w:val="auto"/>
          <w:spacing w:val="0"/>
          <w:w w:val="100"/>
          <w:sz w:val="32"/>
          <w:szCs w:val="32"/>
          <w:lang w:val="en-US" w:eastAsia="zh-CN"/>
        </w:rPr>
        <w:t>县境内海拔由北至南在1589—5027米之间，年均气温4.6℃，年均降水量365.1毫米、蒸发量1707毫米，年均日照时数2934小时，昼夜温差大，属大陆性荒漠草原气候。全县耕地116万亩，光照充足，土地肥沃，是培育天然绿色食品的理想之地，中药材、马铃薯、高原夏菜、食用菌等以品质优良而闻名，紫皮大蒜、马铃薯入选全国名特优新农产品目录，被评为全国粮食生产先进县、中国板蓝根之乡、国家马铃薯标准化种植示范区、首批国家农村产业融合发展示范园。</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2"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民乐旅游资源富集，</w:t>
      </w:r>
      <w:r>
        <w:rPr>
          <w:rFonts w:hint="eastAsia" w:ascii="仿宋_GB2312" w:hAnsi="仿宋_GB2312" w:eastAsia="仿宋_GB2312" w:cs="仿宋_GB2312"/>
          <w:color w:val="auto"/>
          <w:spacing w:val="0"/>
          <w:w w:val="100"/>
          <w:sz w:val="32"/>
          <w:szCs w:val="32"/>
          <w:lang w:val="en-US" w:eastAsia="zh-CN"/>
        </w:rPr>
        <w:t>县境内自然风光唯美大气，荒漠戈壁、田园绿洲、森林草原、高山峡谷、雪山冰川等特色迥异、雄浑壮美的全景式高原生态景观从北到南依次呈现，“大斗拔谷”扁都口、“金色奇观”油菜花、滨河九粮酒城等自然美景和人文景观交相辉映，现已建成国家4A级旅游景区2家、3A级旅游景区4家，其中扁都口景区获评“中国美丽田园”“全国体育旅游十佳精品景区”等称号，具有深厚的文化旅游融合发展潜力。</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2"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民乐发展平台广阔，</w:t>
      </w:r>
      <w:r>
        <w:rPr>
          <w:rFonts w:hint="eastAsia" w:ascii="仿宋_GB2312" w:hAnsi="仿宋_GB2312" w:eastAsia="仿宋_GB2312" w:cs="仿宋_GB2312"/>
          <w:color w:val="auto"/>
          <w:spacing w:val="0"/>
          <w:w w:val="100"/>
          <w:sz w:val="32"/>
          <w:szCs w:val="32"/>
          <w:lang w:val="en-US" w:eastAsia="zh-CN"/>
        </w:rPr>
        <w:t>作为县域城市副中心和重要经济增长极的民乐工业园区，区位优势明显，交通快捷便利，园区内土地全部为国有未利用地，发展空间大，用地成本低，地质条件好，太阳能、风能、地下水资源丰富，环境承载能力强；园区道路、标准化厂房、公租房、供水、供暖、供电、供气、通讯、污水处理等配套基础设施完备，企业服务中心、医院、学校、银行、快递、物流等公共服务设施齐全，发展工业经济具有得天独厚的优势。</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2"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民乐营商环境优良，</w:t>
      </w:r>
      <w:r>
        <w:rPr>
          <w:rFonts w:hint="eastAsia" w:ascii="仿宋_GB2312" w:hAnsi="仿宋_GB2312" w:eastAsia="仿宋_GB2312" w:cs="仿宋_GB2312"/>
          <w:color w:val="auto"/>
          <w:spacing w:val="0"/>
          <w:w w:val="100"/>
          <w:sz w:val="32"/>
          <w:szCs w:val="32"/>
          <w:lang w:val="en-US" w:eastAsia="zh-CN"/>
        </w:rPr>
        <w:t>民乐县始终秉承“项目为王、服务至上”理念，出台招商引资优惠政策，制定土地优惠、税收减免、人才引进、融资支持等一系列扶持政策，尽最大努力降低企业投资成本。针对新引进企业实际情况，采取“一企一策”方式，量身定制“菜单式”个性化优惠政策，力争为企业提供最优的政策支持。建立县级党政领导班子成员分工负责抓项目及四班子成员联系包抓项目“双保险”责任制，为重点招商引资项目提供“全程式、跟踪式、管家式”代办服务，助推项目建设，助力企业发展。</w:t>
      </w:r>
    </w:p>
    <w:p>
      <w:pPr>
        <w:pStyle w:val="7"/>
        <w:keepNext w:val="0"/>
        <w:keepLines w:val="0"/>
        <w:pageBreakBefore w:val="0"/>
        <w:widowControl w:val="0"/>
        <w:kinsoku/>
        <w:wordWrap/>
        <w:overflowPunct/>
        <w:autoSpaceDE/>
        <w:autoSpaceDN/>
        <w:bidi w:val="0"/>
        <w:adjustRightInd/>
        <w:snapToGrid/>
        <w:spacing w:line="587" w:lineRule="exact"/>
        <w:jc w:val="both"/>
        <w:rPr>
          <w:rFonts w:hint="eastAsia"/>
          <w:lang w:val="en-US" w:eastAsia="zh-CN"/>
        </w:rPr>
      </w:pPr>
    </w:p>
    <w:p>
      <w:pPr>
        <w:keepNext w:val="0"/>
        <w:keepLines w:val="0"/>
        <w:pageBreakBefore w:val="0"/>
        <w:widowControl w:val="0"/>
        <w:kinsoku/>
        <w:wordWrap/>
        <w:overflowPunct/>
        <w:autoSpaceDE/>
        <w:autoSpaceDN/>
        <w:bidi w:val="0"/>
        <w:adjustRightInd/>
        <w:snapToGrid/>
        <w:spacing w:line="587" w:lineRule="exact"/>
        <w:ind w:left="0" w:leftChars="0"/>
        <w:jc w:val="both"/>
        <w:rPr>
          <w:rFonts w:hint="eastAsia" w:ascii="Times New Roman" w:hAnsi="Times New Roman" w:eastAsia="仿宋_GB2312" w:cs="Times New Roman"/>
          <w:color w:val="auto"/>
          <w:spacing w:val="0"/>
          <w:w w:val="100"/>
          <w:sz w:val="32"/>
          <w:szCs w:val="32"/>
          <w:lang w:val="en-US" w:eastAsia="zh-CN"/>
        </w:rPr>
      </w:pPr>
      <w:r>
        <w:rPr>
          <w:rFonts w:hint="eastAsia" w:ascii="Times New Roman" w:hAnsi="Times New Roman" w:eastAsia="仿宋_GB2312" w:cs="Times New Roman"/>
          <w:color w:val="auto"/>
          <w:spacing w:val="0"/>
          <w:w w:val="100"/>
          <w:sz w:val="32"/>
          <w:szCs w:val="32"/>
          <w:lang w:val="en-US" w:eastAsia="zh-CN"/>
        </w:rPr>
        <w:br w:type="page"/>
      </w:r>
    </w:p>
    <w:p>
      <w:pPr>
        <w:pStyle w:val="7"/>
        <w:rPr>
          <w:rFonts w:hint="eastAsia"/>
          <w:lang w:val="en-US" w:eastAsia="zh-CN"/>
        </w:rPr>
      </w:pPr>
    </w:p>
    <w:p>
      <w:pPr>
        <w:pStyle w:val="3"/>
        <w:bidi w:val="0"/>
        <w:rPr>
          <w:rFonts w:hint="eastAsia"/>
          <w:lang w:val="en-US" w:eastAsia="zh-CN"/>
        </w:rPr>
      </w:pPr>
      <w:bookmarkStart w:id="13" w:name="_Toc713672605"/>
      <w:r>
        <w:rPr>
          <w:rFonts w:hint="eastAsia"/>
          <w:lang w:val="en-US" w:eastAsia="zh-CN"/>
        </w:rPr>
        <w:t>肃南裕固族自治县概况</w:t>
      </w:r>
      <w:bookmarkEnd w:id="13"/>
    </w:p>
    <w:p>
      <w:pPr>
        <w:keepNext w:val="0"/>
        <w:keepLines w:val="0"/>
        <w:pageBreakBefore w:val="0"/>
        <w:widowControl w:val="0"/>
        <w:kinsoku/>
        <w:wordWrap/>
        <w:overflowPunct/>
        <w:autoSpaceDE/>
        <w:autoSpaceDN/>
        <w:bidi w:val="0"/>
        <w:adjustRightInd/>
        <w:snapToGrid/>
        <w:spacing w:line="587" w:lineRule="exact"/>
        <w:ind w:left="0" w:leftChars="0" w:firstLine="720" w:firstLineChars="200"/>
        <w:jc w:val="both"/>
        <w:rPr>
          <w:rFonts w:ascii="Times New Roman" w:hAnsi="Times New Roman" w:eastAsia="仿宋_GB2312"/>
          <w:sz w:val="36"/>
          <w:szCs w:val="36"/>
        </w:rPr>
      </w:pPr>
    </w:p>
    <w:p>
      <w:pPr>
        <w:keepNext w:val="0"/>
        <w:keepLines w:val="0"/>
        <w:pageBreakBefore w:val="0"/>
        <w:widowControl w:val="0"/>
        <w:kinsoku/>
        <w:wordWrap/>
        <w:overflowPunct/>
        <w:autoSpaceDE/>
        <w:autoSpaceDN/>
        <w:bidi w:val="0"/>
        <w:adjustRightInd/>
        <w:snapToGrid/>
        <w:spacing w:line="587" w:lineRule="exact"/>
        <w:ind w:left="0" w:leftChars="0" w:firstLine="640"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肃南裕固族自治县成立于1954年，平均海拔3200米，总面积2.4万平方公里。全县辖5乡3镇、常住人口2.78万人，是国务院确定的28个人口较少民族县份之一。</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Times New Roman" w:hAnsi="Times New Roman" w:eastAsia="仿宋_GB2312" w:cs="Times New Roman"/>
          <w:b/>
          <w:bCs/>
          <w:color w:val="auto"/>
          <w:spacing w:val="0"/>
          <w:w w:val="100"/>
          <w:sz w:val="32"/>
          <w:szCs w:val="32"/>
          <w:lang w:val="en-US" w:eastAsia="zh-CN"/>
        </w:rPr>
        <w:t>——生态地位重要。</w:t>
      </w:r>
      <w:r>
        <w:rPr>
          <w:rFonts w:hint="eastAsia" w:ascii="仿宋_GB2312" w:hAnsi="仿宋_GB2312" w:eastAsia="仿宋_GB2312" w:cs="仿宋_GB2312"/>
          <w:color w:val="auto"/>
          <w:spacing w:val="0"/>
          <w:w w:val="100"/>
          <w:sz w:val="32"/>
          <w:szCs w:val="32"/>
          <w:lang w:val="en-US" w:eastAsia="zh-CN"/>
        </w:rPr>
        <w:t>肃南县是祁连山国家级自然保护区最大的资源主体，祁连山北麓75%的面积、祁连山国家公园25.2%的面积、祁连山国家级自然保护区59.3%的面积、张掖丹霞国家地质公园93.4%的面积在肃南县境内。分布有冰川964条，水源涵养林33万公顷，湿地232.5万亩，黑河、石羊河、疏勒河三大内陆河及其支流流经和发源于肃南山区，是我国西部重要生态安全屏障，是黄河流域重要水源产流地，也是我国生物多样性保护优先区域。</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Times New Roman" w:hAnsi="Times New Roman" w:eastAsia="仿宋_GB2312" w:cs="Times New Roman"/>
          <w:b/>
          <w:bCs/>
          <w:color w:val="auto"/>
          <w:spacing w:val="0"/>
          <w:w w:val="100"/>
          <w:sz w:val="32"/>
          <w:szCs w:val="32"/>
          <w:lang w:val="en-US" w:eastAsia="zh-CN"/>
        </w:rPr>
        <w:t>——草畜资源丰富。</w:t>
      </w:r>
      <w:r>
        <w:rPr>
          <w:rFonts w:hint="eastAsia" w:ascii="仿宋_GB2312" w:hAnsi="仿宋_GB2312" w:eastAsia="仿宋_GB2312" w:cs="仿宋_GB2312"/>
          <w:color w:val="auto"/>
          <w:spacing w:val="0"/>
          <w:w w:val="100"/>
          <w:sz w:val="32"/>
          <w:szCs w:val="32"/>
          <w:lang w:val="en-US" w:eastAsia="zh-CN"/>
        </w:rPr>
        <w:t>拥有各类草原2677.55万亩，现饲养各类牲畜138.88万头（只），其中自主培育的甘肃高山细毛羊饲养量达43.85万头（只），年出栏各类牲畜65万多头（只），出栏率在50%以上，畜牧业收入约占农牧民收入的65%以上，是甘肃省牛羊产业大县和全省优质高山细毛羊基地。</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Times New Roman" w:hAnsi="Times New Roman" w:eastAsia="仿宋_GB2312" w:cs="Times New Roman"/>
          <w:b/>
          <w:bCs/>
          <w:color w:val="auto"/>
          <w:spacing w:val="0"/>
          <w:w w:val="100"/>
          <w:sz w:val="32"/>
          <w:szCs w:val="32"/>
          <w:lang w:val="en-US" w:eastAsia="zh-CN"/>
        </w:rPr>
        <w:t>——自然资源富集。</w:t>
      </w:r>
      <w:r>
        <w:rPr>
          <w:rFonts w:hint="eastAsia" w:ascii="仿宋_GB2312" w:hAnsi="仿宋_GB2312" w:eastAsia="仿宋_GB2312" w:cs="仿宋_GB2312"/>
          <w:color w:val="auto"/>
          <w:spacing w:val="0"/>
          <w:w w:val="100"/>
          <w:sz w:val="32"/>
          <w:szCs w:val="32"/>
          <w:lang w:val="en-US" w:eastAsia="zh-CN"/>
        </w:rPr>
        <w:t>全县已探明的金属矿和非金属矿有30多种，分布在260多处，是甘肃省黑色、有色金属矿产的富集区。发现大型铁矿床1处、中型铁矿床4处、小型铁矿床1处，铁矿石资源量4.15亿吨，仅卡瓦铁矿床1矿段铁矿石资源量1.96亿吨。境内的祁连玉储量丰富，品质极佳。</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Times New Roman" w:hAnsi="Times New Roman" w:eastAsia="仿宋_GB2312" w:cs="Times New Roman"/>
          <w:b/>
          <w:bCs/>
          <w:color w:val="auto"/>
          <w:spacing w:val="0"/>
          <w:w w:val="100"/>
          <w:sz w:val="32"/>
          <w:szCs w:val="32"/>
          <w:lang w:val="en-US" w:eastAsia="zh-CN"/>
        </w:rPr>
        <w:t>——旅游资源多样。</w:t>
      </w:r>
      <w:r>
        <w:rPr>
          <w:rFonts w:hint="eastAsia" w:ascii="仿宋_GB2312" w:hAnsi="仿宋_GB2312" w:eastAsia="仿宋_GB2312" w:cs="仿宋_GB2312"/>
          <w:color w:val="auto"/>
          <w:spacing w:val="0"/>
          <w:w w:val="100"/>
          <w:sz w:val="32"/>
          <w:szCs w:val="32"/>
          <w:lang w:val="en-US" w:eastAsia="zh-CN"/>
        </w:rPr>
        <w:t>境内旅游资源富集，既有雪山冰川、大漠戈壁、草原森林、河流瀑布、幽谷深涧、丹霞地貌等自然资源，又有久远的历史文化遗迹、独特的裕固族民族风情、瑰丽的石窟壁画艺术、多样的宗教文化，各类景观资源高度复合，现已建成国家4A级旅游景区5个。</w:t>
      </w:r>
    </w:p>
    <w:p>
      <w:pPr>
        <w:keepNext w:val="0"/>
        <w:keepLines w:val="0"/>
        <w:pageBreakBefore w:val="0"/>
        <w:widowControl w:val="0"/>
        <w:kinsoku/>
        <w:wordWrap/>
        <w:overflowPunct/>
        <w:autoSpaceDE/>
        <w:autoSpaceDN/>
        <w:bidi w:val="0"/>
        <w:adjustRightInd/>
        <w:snapToGrid/>
        <w:spacing w:line="587" w:lineRule="exact"/>
        <w:ind w:left="0" w:leftChars="0"/>
        <w:jc w:val="both"/>
        <w:rPr>
          <w:rFonts w:hint="eastAsia" w:ascii="Times New Roman" w:hAnsi="Times New Roman" w:eastAsia="仿宋_GB2312" w:cs="Times New Roman"/>
          <w:color w:val="auto"/>
          <w:spacing w:val="0"/>
          <w:w w:val="100"/>
          <w:sz w:val="32"/>
          <w:szCs w:val="32"/>
          <w:lang w:val="en-US" w:eastAsia="zh-CN"/>
        </w:rPr>
      </w:pPr>
      <w:r>
        <w:rPr>
          <w:rFonts w:hint="eastAsia" w:ascii="Times New Roman" w:hAnsi="Times New Roman" w:eastAsia="仿宋_GB2312" w:cs="Times New Roman"/>
          <w:color w:val="auto"/>
          <w:spacing w:val="0"/>
          <w:w w:val="100"/>
          <w:sz w:val="32"/>
          <w:szCs w:val="32"/>
          <w:lang w:val="en-US" w:eastAsia="zh-CN"/>
        </w:rPr>
        <w:br w:type="page"/>
      </w:r>
    </w:p>
    <w:p>
      <w:pPr>
        <w:pStyle w:val="2"/>
        <w:bidi w:val="0"/>
        <w:rPr>
          <w:rFonts w:hint="eastAsia"/>
          <w:lang w:eastAsia="zh-CN"/>
        </w:rPr>
      </w:pPr>
      <w:bookmarkStart w:id="14" w:name="_Toc32334"/>
      <w:bookmarkStart w:id="15" w:name="_Toc30979"/>
      <w:bookmarkStart w:id="16" w:name="_Toc1826616335"/>
      <w:bookmarkStart w:id="17" w:name="_Toc259598937"/>
      <w:r>
        <w:rPr>
          <w:rFonts w:hint="eastAsia"/>
          <w:lang w:eastAsia="zh-CN"/>
        </w:rPr>
        <w:t>园区简介</w:t>
      </w:r>
      <w:bookmarkEnd w:id="14"/>
      <w:bookmarkEnd w:id="15"/>
      <w:bookmarkEnd w:id="16"/>
      <w:bookmarkEnd w:id="17"/>
    </w:p>
    <w:p>
      <w:pPr>
        <w:pStyle w:val="7"/>
        <w:rPr>
          <w:rFonts w:hint="eastAsia"/>
          <w:lang w:val="en-US" w:eastAsia="zh-CN"/>
        </w:rPr>
      </w:pPr>
    </w:p>
    <w:p>
      <w:pPr>
        <w:pStyle w:val="3"/>
        <w:bidi w:val="0"/>
        <w:rPr>
          <w:rFonts w:hint="eastAsia"/>
          <w:lang w:val="en-US" w:eastAsia="zh-CN"/>
        </w:rPr>
      </w:pPr>
      <w:bookmarkStart w:id="18" w:name="_Toc594737629"/>
      <w:r>
        <w:rPr>
          <w:rFonts w:hint="eastAsia"/>
          <w:lang w:val="en-US" w:eastAsia="zh-CN"/>
        </w:rPr>
        <w:t>张掖经济技术开发区概况</w:t>
      </w:r>
      <w:bookmarkEnd w:id="18"/>
    </w:p>
    <w:p>
      <w:pPr>
        <w:keepNext w:val="0"/>
        <w:keepLines w:val="0"/>
        <w:pageBreakBefore w:val="0"/>
        <w:widowControl w:val="0"/>
        <w:kinsoku/>
        <w:wordWrap/>
        <w:overflowPunct/>
        <w:autoSpaceDE/>
        <w:autoSpaceDN/>
        <w:bidi w:val="0"/>
        <w:adjustRightInd/>
        <w:snapToGrid/>
        <w:spacing w:line="587" w:lineRule="exact"/>
        <w:ind w:left="0" w:leftChars="0" w:firstLine="643" w:firstLineChars="201"/>
        <w:jc w:val="both"/>
        <w:rPr>
          <w:rFonts w:hint="eastAsia" w:ascii="仿宋" w:hAnsi="仿宋" w:eastAsia="仿宋"/>
          <w:sz w:val="32"/>
          <w:szCs w:val="32"/>
        </w:rPr>
      </w:pPr>
    </w:p>
    <w:p>
      <w:pPr>
        <w:keepNext w:val="0"/>
        <w:keepLines w:val="0"/>
        <w:pageBreakBefore w:val="0"/>
        <w:widowControl w:val="0"/>
        <w:kinsoku/>
        <w:wordWrap/>
        <w:overflowPunct/>
        <w:autoSpaceDE/>
        <w:autoSpaceDN/>
        <w:bidi w:val="0"/>
        <w:adjustRightInd/>
        <w:snapToGrid/>
        <w:spacing w:line="587" w:lineRule="exact"/>
        <w:ind w:left="0" w:leftChars="0" w:firstLine="640"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张掖经济技术开发区位于张掖市甘州区，成立于1994年，2013年3月经国务院批准升级为国家级经济技术开发区。规划总面积93.37平方公里，建成区面积约30平方公里。已形成生态科技产业园、循环经济示范园、农产品产业园、智能制造产业园和大数据产业园、煤化工产业园“一区多园”的发展格局。</w:t>
      </w:r>
    </w:p>
    <w:p>
      <w:pPr>
        <w:keepNext w:val="0"/>
        <w:keepLines w:val="0"/>
        <w:pageBreakBefore w:val="0"/>
        <w:widowControl w:val="0"/>
        <w:kinsoku/>
        <w:wordWrap/>
        <w:overflowPunct/>
        <w:autoSpaceDE/>
        <w:autoSpaceDN/>
        <w:bidi w:val="0"/>
        <w:adjustRightInd/>
        <w:snapToGrid/>
        <w:spacing w:line="587" w:lineRule="exact"/>
        <w:ind w:left="0" w:leftChars="0" w:firstLine="640" w:firstLineChars="200"/>
        <w:jc w:val="both"/>
        <w:rPr>
          <w:rFonts w:hint="eastAsia" w:ascii="仿宋_GB2312" w:hAnsi="仿宋_GB2312" w:eastAsia="仿宋_GB2312" w:cs="仿宋_GB2312"/>
          <w:color w:val="auto"/>
          <w:spacing w:val="0"/>
          <w:w w:val="100"/>
          <w:sz w:val="32"/>
          <w:szCs w:val="32"/>
          <w:lang w:val="zh-CN" w:eastAsia="zh-CN"/>
        </w:rPr>
      </w:pPr>
      <w:r>
        <w:rPr>
          <w:rFonts w:hint="eastAsia" w:ascii="仿宋_GB2312" w:hAnsi="仿宋_GB2312" w:eastAsia="仿宋_GB2312" w:cs="仿宋_GB2312"/>
          <w:color w:val="auto"/>
          <w:spacing w:val="0"/>
          <w:w w:val="100"/>
          <w:sz w:val="32"/>
          <w:szCs w:val="32"/>
          <w:lang w:val="en-US" w:eastAsia="zh-CN"/>
        </w:rPr>
        <w:t>张掖经开区企业总数</w:t>
      </w:r>
      <w:bookmarkStart w:id="97" w:name="_GoBack"/>
      <w:bookmarkEnd w:id="97"/>
      <w:r>
        <w:rPr>
          <w:rFonts w:hint="eastAsia" w:ascii="仿宋_GB2312" w:hAnsi="仿宋_GB2312" w:eastAsia="仿宋_GB2312" w:cs="仿宋_GB2312"/>
          <w:color w:val="auto"/>
          <w:spacing w:val="0"/>
          <w:w w:val="100"/>
          <w:sz w:val="32"/>
          <w:szCs w:val="32"/>
          <w:lang w:val="en-US" w:eastAsia="zh-CN"/>
        </w:rPr>
        <w:t>693户，其中工业企业241户，规模以上工业企业51户，高新技术企业28户，辖区总人口5.8万人，企业从业人员4.12万人。</w:t>
      </w:r>
      <w:r>
        <w:rPr>
          <w:rFonts w:hint="eastAsia" w:ascii="仿宋_GB2312" w:hAnsi="仿宋_GB2312" w:eastAsia="仿宋_GB2312" w:cs="仿宋_GB2312"/>
          <w:color w:val="auto"/>
          <w:spacing w:val="0"/>
          <w:w w:val="100"/>
          <w:sz w:val="32"/>
          <w:szCs w:val="32"/>
          <w:lang w:val="zh-CN" w:eastAsia="zh-CN"/>
        </w:rPr>
        <w:t>形成以正大集团、奥林贝尔、金南瓜高科等企业为龙头的农副产品加工产业；以河西制药、大弓农化、广泰药业等企业为龙头的生物制药化工产业；以祁连山水泥、巨龙铁合金、龙翔建材等企业为龙头的有色冶金新材料产业；以张掖火电、华西新能源、誉宇机械等企业为龙头的新能源及装备制造业；以新乐配送、捷安物流、泰鑫物流等企业为龙头的现代服务业；以云端科技等企业为龙头的先进制造产业六大支柱产业。</w:t>
      </w:r>
    </w:p>
    <w:p>
      <w:pPr>
        <w:keepNext w:val="0"/>
        <w:keepLines w:val="0"/>
        <w:pageBreakBefore w:val="0"/>
        <w:widowControl w:val="0"/>
        <w:kinsoku/>
        <w:wordWrap/>
        <w:overflowPunct/>
        <w:autoSpaceDE/>
        <w:autoSpaceDN/>
        <w:bidi w:val="0"/>
        <w:adjustRightInd/>
        <w:snapToGrid/>
        <w:spacing w:line="587" w:lineRule="exact"/>
        <w:ind w:left="0" w:leftChars="0" w:firstLine="640" w:firstLineChars="200"/>
        <w:jc w:val="both"/>
        <w:rPr>
          <w:rFonts w:hint="eastAsia" w:ascii="仿宋_GB2312" w:hAnsi="仿宋_GB2312" w:eastAsia="仿宋_GB2312" w:cs="仿宋_GB2312"/>
          <w:color w:val="auto"/>
          <w:spacing w:val="0"/>
          <w:w w:val="100"/>
          <w:sz w:val="32"/>
          <w:szCs w:val="32"/>
          <w:lang w:val="zh-CN" w:eastAsia="zh-CN"/>
        </w:rPr>
      </w:pPr>
      <w:r>
        <w:rPr>
          <w:rFonts w:hint="eastAsia" w:ascii="仿宋_GB2312" w:hAnsi="仿宋_GB2312" w:eastAsia="仿宋_GB2312" w:cs="仿宋_GB2312"/>
          <w:color w:val="auto"/>
          <w:spacing w:val="0"/>
          <w:w w:val="100"/>
          <w:sz w:val="32"/>
          <w:szCs w:val="32"/>
          <w:lang w:val="zh-CN" w:eastAsia="zh-CN"/>
        </w:rPr>
        <w:t>张掖经开区先后被确定为联合国工发组织绿色工业园区、国家循环化改造示范试点园区、国家级小型微型企业创业创新示范基地、国家级众创空间，被甘肃省确定为全省循环经济示范园区、新型工业产业化示范基地、农业产业化示范基地、省级中小企业孵化基地和省级创业就业孵化示范基地；被表彰为全省十强开发区、招商引资先进园区；被认定为省级高新技术产业开发区。</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——生态科技产业园</w:t>
      </w:r>
      <w:r>
        <w:rPr>
          <w:rFonts w:hint="eastAsia" w:ascii="仿宋_GB2312" w:hAnsi="仿宋_GB2312" w:eastAsia="仿宋_GB2312" w:cs="仿宋_GB2312"/>
          <w:b w:val="0"/>
          <w:bCs w:val="0"/>
          <w:color w:val="auto"/>
          <w:spacing w:val="0"/>
          <w:w w:val="100"/>
          <w:sz w:val="32"/>
          <w:szCs w:val="32"/>
          <w:lang w:val="en-US" w:eastAsia="zh-CN"/>
        </w:rPr>
        <w:t>规划面积13.35平方公里（其中国批区7.6平方公里），位于甘州区东北郊。</w:t>
      </w:r>
      <w:r>
        <w:rPr>
          <w:rFonts w:hint="eastAsia" w:ascii="仿宋_GB2312" w:hAnsi="仿宋_GB2312" w:eastAsia="仿宋_GB2312" w:cs="仿宋_GB2312"/>
          <w:color w:val="auto"/>
          <w:spacing w:val="0"/>
          <w:w w:val="100"/>
          <w:sz w:val="32"/>
          <w:szCs w:val="32"/>
          <w:lang w:val="en-US" w:eastAsia="zh-CN"/>
        </w:rPr>
        <w:t>主要发展高科技产业和农副产品加工业，布局一类工业项目。建成标准化厂房近20万平方米、创业大厦1万平方米、专家公寓9400平方米、科技孵化楼3.8万平方米，配套建设道路、供水、供电、排污、天然气、通讯等基础设施，绿化覆盖率达35%以上。已有河西制药、奥林贝尔、华瑞麦芽、广泰药材、强生医药等一批骨干企业入驻，是目前项目比较集中区域。</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——循环经济示范园</w:t>
      </w:r>
      <w:r>
        <w:rPr>
          <w:rFonts w:hint="eastAsia" w:ascii="仿宋_GB2312" w:hAnsi="仿宋_GB2312" w:eastAsia="仿宋_GB2312" w:cs="仿宋_GB2312"/>
          <w:b w:val="0"/>
          <w:bCs w:val="0"/>
          <w:color w:val="auto"/>
          <w:spacing w:val="0"/>
          <w:w w:val="100"/>
          <w:sz w:val="32"/>
          <w:szCs w:val="32"/>
          <w:lang w:val="en-US" w:eastAsia="zh-CN"/>
        </w:rPr>
        <w:t>规划面积33.89平方公里（</w:t>
      </w:r>
      <w:r>
        <w:rPr>
          <w:rFonts w:hint="eastAsia" w:ascii="仿宋_GB2312" w:hAnsi="仿宋_GB2312" w:eastAsia="仿宋_GB2312" w:cs="仿宋_GB2312"/>
          <w:color w:val="auto"/>
          <w:spacing w:val="0"/>
          <w:w w:val="100"/>
          <w:sz w:val="32"/>
          <w:szCs w:val="32"/>
          <w:lang w:val="en-US" w:eastAsia="zh-CN"/>
        </w:rPr>
        <w:t>省级认定规划面积5.26平方公里</w:t>
      </w:r>
      <w:r>
        <w:rPr>
          <w:rFonts w:hint="eastAsia" w:ascii="仿宋_GB2312" w:hAnsi="仿宋_GB2312" w:eastAsia="仿宋_GB2312" w:cs="仿宋_GB2312"/>
          <w:b w:val="0"/>
          <w:bCs w:val="0"/>
          <w:color w:val="auto"/>
          <w:spacing w:val="0"/>
          <w:w w:val="100"/>
          <w:sz w:val="32"/>
          <w:szCs w:val="32"/>
          <w:lang w:val="en-US" w:eastAsia="zh-CN"/>
        </w:rPr>
        <w:t>），位于城区以北13公里，主要</w:t>
      </w:r>
      <w:r>
        <w:rPr>
          <w:rFonts w:hint="eastAsia" w:ascii="仿宋_GB2312" w:hAnsi="仿宋_GB2312" w:eastAsia="仿宋_GB2312" w:cs="仿宋_GB2312"/>
          <w:color w:val="auto"/>
          <w:spacing w:val="0"/>
          <w:w w:val="100"/>
          <w:sz w:val="32"/>
          <w:szCs w:val="32"/>
          <w:lang w:val="en-US" w:eastAsia="zh-CN"/>
        </w:rPr>
        <w:t>发展循环经济产业，布局二、三类工业项目。重点培育电力及新能源、新材料、生物医药、新兴化工、特色轻工等产业，道路、绿化、110千伏变电站及输电线路、工业污水处理、中水回用、供气（热）以及环境安全应急物资储备中心等基础设施配套。已有张掖火电一期（2×32.5万千瓦）、大弓农化、三益化工外贸、华西新能源等20多户企业入住。</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——农产品产业园</w:t>
      </w:r>
      <w:r>
        <w:rPr>
          <w:rFonts w:hint="eastAsia" w:ascii="仿宋_GB2312" w:hAnsi="仿宋_GB2312" w:eastAsia="仿宋_GB2312" w:cs="仿宋_GB2312"/>
          <w:b w:val="0"/>
          <w:bCs w:val="0"/>
          <w:color w:val="auto"/>
          <w:spacing w:val="0"/>
          <w:w w:val="100"/>
          <w:sz w:val="32"/>
          <w:szCs w:val="32"/>
          <w:lang w:val="en-US" w:eastAsia="zh-CN"/>
        </w:rPr>
        <w:t>规划面积31.78平方公里，位于甘州区甘浚镇，距市区10公里。含冶金建材产业</w:t>
      </w:r>
      <w:r>
        <w:rPr>
          <w:rFonts w:hint="eastAsia" w:ascii="仿宋_GB2312" w:hAnsi="仿宋_GB2312" w:eastAsia="仿宋_GB2312" w:cs="仿宋_GB2312"/>
          <w:color w:val="auto"/>
          <w:spacing w:val="0"/>
          <w:w w:val="100"/>
          <w:sz w:val="32"/>
          <w:szCs w:val="32"/>
          <w:lang w:val="en-US" w:eastAsia="zh-CN"/>
        </w:rPr>
        <w:t>区和巴吉滩农产品产业区两个片区。其中冶金建材产业区规划面积7.48平方公里，已有巨龙建材、巨龙铁合金、黑河新能源等企业入驻；巴吉滩农产品产业区规划面积24.3平方公里，现有玉米制种及农副产品加工企业30多户，年种子加工能力34万吨，是中国金张掖玉米制种基地的重要组成部分和种子加工产业聚集地。</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——智能制造产业园和大数据产业园</w:t>
      </w:r>
      <w:r>
        <w:rPr>
          <w:rFonts w:hint="eastAsia" w:ascii="仿宋_GB2312" w:hAnsi="仿宋_GB2312" w:eastAsia="仿宋_GB2312" w:cs="仿宋_GB2312"/>
          <w:color w:val="auto"/>
          <w:spacing w:val="0"/>
          <w:w w:val="100"/>
          <w:sz w:val="32"/>
          <w:szCs w:val="32"/>
          <w:lang w:val="en-US" w:eastAsia="zh-CN"/>
        </w:rPr>
        <w:t>规划面积4.35平方公里，</w:t>
      </w:r>
      <w:r>
        <w:rPr>
          <w:rFonts w:hint="eastAsia" w:ascii="仿宋_GB2312" w:hAnsi="仿宋_GB2312" w:eastAsia="仿宋_GB2312" w:cs="仿宋_GB2312"/>
          <w:b w:val="0"/>
          <w:bCs w:val="0"/>
          <w:color w:val="auto"/>
          <w:spacing w:val="0"/>
          <w:w w:val="100"/>
          <w:sz w:val="32"/>
          <w:szCs w:val="32"/>
          <w:lang w:val="en-US" w:eastAsia="zh-CN"/>
        </w:rPr>
        <w:t>位于甘州区滨河新区</w:t>
      </w:r>
      <w:r>
        <w:rPr>
          <w:rFonts w:hint="eastAsia" w:ascii="仿宋_GB2312" w:hAnsi="仿宋_GB2312" w:eastAsia="仿宋_GB2312" w:cs="仿宋_GB2312"/>
          <w:color w:val="auto"/>
          <w:spacing w:val="0"/>
          <w:w w:val="100"/>
          <w:sz w:val="32"/>
          <w:szCs w:val="32"/>
          <w:lang w:val="en-US" w:eastAsia="zh-CN"/>
        </w:rPr>
        <w:t>。其中智能制造产业园规划占地1500亩，建成50万平方米标准化厂房、科技研发中心、行政办公楼和职工公寓楼，基础设施配套完善，签约40多户企业，入驻28家企业。大数据产业园占地面积1381亩，主要建设综合楼、数据中心、商务综合楼、配套工业厂房和广播电视传媒技术中心等，建成综合楼1.25万平方米、数据中心1.19万平方米，张掖大数据中心已入驻运行，26家单位迁移上云。</w:t>
      </w:r>
    </w:p>
    <w:p>
      <w:pPr>
        <w:keepNext w:val="0"/>
        <w:keepLines w:val="0"/>
        <w:pageBreakBefore w:val="0"/>
        <w:widowControl w:val="0"/>
        <w:kinsoku/>
        <w:wordWrap/>
        <w:overflowPunct/>
        <w:autoSpaceDE/>
        <w:autoSpaceDN/>
        <w:bidi w:val="0"/>
        <w:adjustRightInd/>
        <w:snapToGrid/>
        <w:spacing w:line="587" w:lineRule="exact"/>
        <w:ind w:left="0" w:leftChars="0" w:firstLine="642" w:firstLineChars="200"/>
        <w:jc w:val="both"/>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——煤化工产业园</w:t>
      </w:r>
      <w:r>
        <w:rPr>
          <w:rFonts w:hint="eastAsia" w:ascii="仿宋_GB2312" w:hAnsi="仿宋_GB2312" w:eastAsia="仿宋_GB2312" w:cs="仿宋_GB2312"/>
          <w:b w:val="0"/>
          <w:bCs w:val="0"/>
          <w:color w:val="auto"/>
          <w:spacing w:val="0"/>
          <w:w w:val="100"/>
          <w:sz w:val="32"/>
          <w:szCs w:val="32"/>
          <w:lang w:val="en-US" w:eastAsia="zh-CN"/>
        </w:rPr>
        <w:t>位于甘州区平山湖蒙古族乡，</w:t>
      </w:r>
      <w:r>
        <w:rPr>
          <w:rFonts w:hint="eastAsia" w:ascii="仿宋_GB2312" w:hAnsi="仿宋_GB2312" w:eastAsia="仿宋_GB2312" w:cs="仿宋_GB2312"/>
          <w:color w:val="auto"/>
          <w:spacing w:val="0"/>
          <w:w w:val="100"/>
          <w:sz w:val="32"/>
          <w:szCs w:val="32"/>
          <w:lang w:val="en-US" w:eastAsia="zh-CN"/>
        </w:rPr>
        <w:t>距市区约60公里，近期规划核心区面积10平方公里，远期规划预留面积40平方公里，定位为风电产业、煤制天然气等煤炭资源综合开发利用产业园区。</w:t>
      </w:r>
    </w:p>
    <w:p>
      <w:pPr>
        <w:keepNext w:val="0"/>
        <w:keepLines w:val="0"/>
        <w:pageBreakBefore w:val="0"/>
        <w:widowControl w:val="0"/>
        <w:kinsoku/>
        <w:wordWrap/>
        <w:overflowPunct/>
        <w:topLinePunct w:val="0"/>
        <w:autoSpaceDE/>
        <w:autoSpaceDN/>
        <w:bidi w:val="0"/>
        <w:adjustRightInd/>
        <w:snapToGrid/>
        <w:spacing w:line="587"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仿宋_GB2312" w:cs="Times New Roman"/>
          <w:color w:val="auto"/>
          <w:spacing w:val="0"/>
          <w:w w:val="100"/>
          <w:sz w:val="32"/>
          <w:szCs w:val="32"/>
          <w:lang w:val="en-US" w:eastAsia="zh-CN"/>
        </w:rPr>
        <w:br w:type="page"/>
      </w:r>
    </w:p>
    <w:p>
      <w:pPr>
        <w:pStyle w:val="3"/>
        <w:bidi w:val="0"/>
        <w:rPr>
          <w:rFonts w:hint="eastAsia"/>
          <w:lang w:val="en-US" w:eastAsia="zh-CN"/>
        </w:rPr>
      </w:pPr>
      <w:bookmarkStart w:id="19" w:name="_Toc1553229255"/>
      <w:r>
        <w:rPr>
          <w:rFonts w:hint="eastAsia"/>
          <w:lang w:val="en-US" w:eastAsia="zh-CN"/>
        </w:rPr>
        <w:t>张掖智能制造产业园简介</w:t>
      </w:r>
      <w:bookmarkEnd w:id="19"/>
    </w:p>
    <w:p>
      <w:pPr>
        <w:pStyle w:val="7"/>
        <w:keepNext w:val="0"/>
        <w:keepLines w:val="0"/>
        <w:pageBreakBefore w:val="0"/>
        <w:widowControl w:val="0"/>
        <w:kinsoku/>
        <w:wordWrap/>
        <w:overflowPunct/>
        <w:autoSpaceDE/>
        <w:autoSpaceDN/>
        <w:bidi w:val="0"/>
        <w:spacing w:line="587" w:lineRule="exact"/>
        <w:ind w:left="0" w:leftChars="0"/>
        <w:rPr>
          <w:rFonts w:hint="eastAsia"/>
          <w:lang w:val="en-US" w:eastAsia="zh-CN"/>
        </w:rPr>
      </w:pP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张掖智能制造产业园位于张掖经济技术开发区智能制造和大数据产业园，规划占地1500亩，总建筑面积150万平方米，总投资100亿元，主要建设标准化厂房、科技研发中心、政务服务中心、职工公寓及其它配套设施，重点引进手机、计算机、机器人、监控设备等智能装备和消费电子产品的研发及生产制造类企业。</w:t>
      </w: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产业园采取“国企投资建设、银行组团授信、政府招商服务、企业租赁使用、共同管理运营”的合作模式，引进甘肃建投负责园区基础设施建设，市滨河物流投资发展有限公司以土地作价参与园区管理运营，市上及甘州区负责招商引资及入驻企业管理服务，合力推进产业园建设。已建成70万平方米的标准化厂房和生活区，签约并陆续入驻企业40余家，投产21家，完成投资40亿元以上，生产的计算机、手机、家电、机器人、通讯产品、智能穿戴、智能家居、智慧教育、智慧医疗、消防器材等10大类270多种智能产品成功下线。</w:t>
      </w: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color w:val="auto"/>
          <w:spacing w:val="0"/>
          <w:w w:val="100"/>
          <w:sz w:val="32"/>
          <w:szCs w:val="32"/>
          <w:lang w:val="en-US" w:eastAsia="zh-CN"/>
        </w:rPr>
        <w:t>张掖市将全力抓好产业园项目落地、跟踪服务、要素保障等工作，积极引进一批研发型、引领型、延链补链型企业，打造西部地区乃至全国有影响力的智能制造产业基地和“中国制造2025”试点示范城市。</w:t>
      </w:r>
      <w:r>
        <w:rPr>
          <w:rFonts w:hint="eastAsia" w:ascii="仿宋_GB2312" w:hAnsi="仿宋_GB2312" w:eastAsia="仿宋_GB2312" w:cs="仿宋_GB2312"/>
          <w:sz w:val="44"/>
          <w:szCs w:val="44"/>
          <w:lang w:val="en-US" w:eastAsia="zh-CN"/>
        </w:rPr>
        <w:br w:type="page"/>
      </w:r>
    </w:p>
    <w:p>
      <w:pPr>
        <w:pStyle w:val="7"/>
        <w:rPr>
          <w:rFonts w:hint="eastAsia"/>
          <w:lang w:val="en-US" w:eastAsia="zh-CN"/>
        </w:rPr>
      </w:pPr>
    </w:p>
    <w:p>
      <w:pPr>
        <w:pStyle w:val="3"/>
        <w:bidi w:val="0"/>
        <w:rPr>
          <w:rFonts w:hint="eastAsia"/>
          <w:lang w:val="en-US" w:eastAsia="zh-CN"/>
        </w:rPr>
      </w:pPr>
      <w:bookmarkStart w:id="20" w:name="_Toc1847637056"/>
      <w:r>
        <w:rPr>
          <w:rFonts w:hint="eastAsia"/>
          <w:lang w:val="en-US" w:eastAsia="zh-CN"/>
        </w:rPr>
        <w:t>张掖市大数据产业园简介</w:t>
      </w:r>
      <w:bookmarkEnd w:id="20"/>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Times New Roman" w:hAnsi="Times New Roman" w:eastAsia="仿宋_GB2312" w:cs="Times New Roman"/>
          <w:color w:val="auto"/>
          <w:spacing w:val="0"/>
          <w:w w:val="100"/>
          <w:sz w:val="32"/>
          <w:szCs w:val="32"/>
          <w:lang w:val="en-US" w:eastAsia="zh-CN"/>
        </w:rPr>
      </w:pP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张掖大数据产业园规划占地1381亩，总投资130亿元，采取“国企投资建设、银行组团授信、政府招商服务、企业租赁使用、共同管理运营”合作模式建设。张掖市城投公司负责建设园区基础设施、投入机房设备，企业负责建设数据存储器、提供基础服务，双方共同购买服务软件、管理运营。张掖云计算大数据中心一期项目占地438亩，计划投资25.3亿元。二期工程将建设商务综合楼、工业厂房、广播电视传媒技术中心等。</w:t>
      </w: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张掖市统筹推进本地院校与华为公司、爱德星公司、东软集团等企业的深度合作，积极探索联合办学模式，与培黎职业学院合办的华为信息与网络技术学院、东软信息产业学院、华天电子信息技术培训基地等合作办学项目加快推进，河西学院人工智能、数据科学与大数据2个本科专业已获批，并与京东集团等企业达成在张掖大数据产业园建设区域大数据中心的协议，与华为公司合作的一些大数据相关企业也将在大数据产业园落户。</w:t>
      </w: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张掖市将不断拓展合作领域，在智慧政务、智慧城市、智能制造、文化旅游数字化开发、信息便民惠民、专业技术人才培养等方面力争取得更多成果。加快推进张掖大数据产业园建设，积极招引全国知名高科技企业落地张掖，承接国内行业大数据中心项目，将张掖建成甘肃数字化转型区域中心暨“本部绿色中心”，争取纳入国家“东数西算”区域试点，着力打造大数据产业集群，持续放大产业集聚效应。</w:t>
      </w: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Times New Roman" w:hAnsi="Times New Roman" w:eastAsia="仿宋_GB2312" w:cs="Times New Roman"/>
          <w:color w:val="auto"/>
          <w:spacing w:val="0"/>
          <w:w w:val="100"/>
          <w:sz w:val="32"/>
          <w:szCs w:val="32"/>
          <w:lang w:val="en-US" w:eastAsia="zh-CN"/>
        </w:rPr>
      </w:pPr>
      <w:r>
        <w:rPr>
          <w:rFonts w:hint="eastAsia" w:ascii="Times New Roman" w:hAnsi="Times New Roman" w:eastAsia="仿宋_GB2312" w:cs="Times New Roman"/>
          <w:color w:val="auto"/>
          <w:spacing w:val="0"/>
          <w:w w:val="100"/>
          <w:sz w:val="32"/>
          <w:szCs w:val="32"/>
          <w:lang w:val="en-US" w:eastAsia="zh-CN"/>
        </w:rPr>
        <w:br w:type="page"/>
      </w:r>
    </w:p>
    <w:p>
      <w:pPr>
        <w:pStyle w:val="7"/>
        <w:rPr>
          <w:rFonts w:hint="eastAsia"/>
          <w:lang w:val="en-US" w:eastAsia="zh-CN"/>
        </w:rPr>
      </w:pPr>
    </w:p>
    <w:p>
      <w:pPr>
        <w:pStyle w:val="3"/>
        <w:bidi w:val="0"/>
        <w:rPr>
          <w:rFonts w:hint="eastAsia"/>
          <w:lang w:val="en-US" w:eastAsia="zh-CN"/>
        </w:rPr>
      </w:pPr>
      <w:bookmarkStart w:id="21" w:name="_Toc1992388248"/>
      <w:r>
        <w:rPr>
          <w:rFonts w:hint="eastAsia"/>
          <w:lang w:val="en-US" w:eastAsia="zh-CN"/>
        </w:rPr>
        <w:t>民乐生态工业园区简介</w:t>
      </w:r>
      <w:bookmarkEnd w:id="21"/>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Times New Roman" w:hAnsi="Times New Roman" w:eastAsia="仿宋_GB2312" w:cs="Times New Roman"/>
          <w:color w:val="auto"/>
          <w:spacing w:val="0"/>
          <w:w w:val="100"/>
          <w:sz w:val="32"/>
          <w:szCs w:val="32"/>
          <w:lang w:val="en-US" w:eastAsia="zh-CN"/>
        </w:rPr>
      </w:pP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民乐生态工业园区始建于1994年，规划总面积78.36平方公里，规划中央商务区、农副产品加工产业园、生物制药产业园、装备制造建材及轻工产业园、化工产业园和现代物流产业园“一区五园”。着力发展农副产品加工、装备制造、化工、建材4大主导产业，积极培育发展生物医药、轻工2大产业，大力发展集科研、创业、创新、现代物流、金融、贸易、商住、办公、娱乐、餐饮、康养文旅、居住生活为一体的配套服务业，形成以工业发展为主导、服务业为配套的相互依存、相互促进的良好发展格局。先后引进建设海升集团、瑞丰钢构、青龙管业、天祁生物等100多个企业和项目，入园企业由2013年的35户增加到现在的142多户（其中规模以上企业23户，高新技术企业18户），从业人员10000多人。</w:t>
      </w: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园区1996年被国家农业部批准为“全国乡镇企业东西合作示范区”，2007年更名为“民乐生态工业园区”，2010年被省工信委确定为“全省循环经济试点园区”，2012年省工信委确定为“省级新型工业化示范基地”和“甘肃省中小企业创业孵化基地”，2013年5月被省工信委确定为“全省循环经济示范工业园区”、被市政府确定为全市重点扶持打造的“两个园区”之一，2014年被省人社厅、省工信委认定为省级创业就业示范基地，2015年被工信部授予“国家小型微型企业创业创新示范基地”称号，2018年被省科技厅认定为省级高新技术产业开发区，被国家工信部确定为绿色制造园区，2019年被国家发改委等7部委确定为首批国家农业农村产业融合发展示范区。被中国中小商业企业协会确定为“一带一路中国中小企业创业创新产业园区”，被省太阳能风能协会确定为“新能源创新技术产业园区”。</w:t>
      </w:r>
    </w:p>
    <w:p>
      <w:pPr>
        <w:keepNext w:val="0"/>
        <w:keepLines w:val="0"/>
        <w:pageBreakBefore w:val="0"/>
        <w:widowControl w:val="0"/>
        <w:kinsoku/>
        <w:wordWrap/>
        <w:overflowPunct/>
        <w:autoSpaceDE/>
        <w:autoSpaceDN/>
        <w:bidi w:val="0"/>
        <w:spacing w:line="587" w:lineRule="exact"/>
        <w:ind w:left="0" w:leftChars="0"/>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br w:type="page"/>
      </w:r>
    </w:p>
    <w:p>
      <w:pPr>
        <w:pStyle w:val="7"/>
        <w:rPr>
          <w:rFonts w:hint="default"/>
          <w:lang w:val="en-US" w:eastAsia="zh-CN"/>
        </w:rPr>
      </w:pPr>
    </w:p>
    <w:p>
      <w:pPr>
        <w:pStyle w:val="3"/>
        <w:bidi w:val="0"/>
        <w:rPr>
          <w:rFonts w:hint="eastAsia"/>
          <w:lang w:val="en-US" w:eastAsia="zh-CN"/>
        </w:rPr>
      </w:pPr>
      <w:bookmarkStart w:id="22" w:name="_Toc1269518561"/>
      <w:r>
        <w:rPr>
          <w:rFonts w:hint="eastAsia"/>
          <w:lang w:val="en-US" w:eastAsia="zh-CN"/>
        </w:rPr>
        <w:t>临泽县凹凸棒石科技产业园简介</w:t>
      </w:r>
      <w:bookmarkEnd w:id="22"/>
    </w:p>
    <w:p>
      <w:pPr>
        <w:keepNext w:val="0"/>
        <w:keepLines w:val="0"/>
        <w:pageBreakBefore w:val="0"/>
        <w:widowControl w:val="0"/>
        <w:kinsoku/>
        <w:wordWrap/>
        <w:overflowPunct/>
        <w:topLinePunct w:val="0"/>
        <w:autoSpaceDE/>
        <w:autoSpaceDN/>
        <w:bidi w:val="0"/>
        <w:adjustRightInd/>
        <w:snapToGrid/>
        <w:spacing w:line="587"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张掖市临泽县凹凸棒石黏土推断资源量为13.6亿吨，品位在21%-63%之间；石膏推断资源量为8860万吨，平均品位74.97%。按业内评估储量占世界储量60%以上。</w:t>
      </w: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近年来，张掖市立足资源优势，将凹凸棒石产业作为全市战略性新兴产业，在临泽县建设凹凸棒石产业园，已建成占地6.67平方公里的凹凸棒石加工园区和科技创新园区，签约入驻鼎丰源、融万、奋君等凹凸棒石生产加工企业10家。邀请中科院程津培、吴云东院士主导成立张掖院士专家工作站，聘请特聘专家闵永刚、孟鸿以及“中国绿色催化专家智库”专家致力凹凸棒石产业等方面的研发工作。在院士工作站带动下，已有20多所科研院所60多位专家学者，瞄准凹凸棒石提纯转白、油脂脱色、装配式装修等新技术、新产品研发，确定科研项目4项，开展开放性课题研究25项，申报固相反应除铁转白杂色黏土矿物的方法、半干法转白杂色凹凸棒石的方法等各类专利40多项。《杂色凹凸棒石转白产业化技术开发与应用》《低成本制备凹凸棒石脱色剂材料的研究及产业化》等课题研究和成果转化初见成效。中科院兰化所与融万公司达成500万元凹凸棒石提纯转白高值利用产品研发协议，共同建设甘肃省黏土矿物功能材料研究院。临泽县与中科院兰化所达成协议，共同筹建甘肃省凹凸棒石产业技术创新战略联盟，建设甘肃省黏土矿物制造业创新中心（中试车间）；与江苏盱眙、安徽明光等凹凸棒石主要产区共同组建凹凸棒石产业发展战略联盟。</w:t>
      </w: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张掖市将围绕打造百亿级凹凸棒产业体系目标，充分发挥张掖院士专家工作站作用，继续深化产学研协同创新、强化基础设施建设、优化投资营商环境、加大招商引资力度，力争到2025年，引进并投产企业20家以上，培育亿元产值企业10家以上，产值达到50亿元，打造西部凹凸棒石产业基地。</w:t>
      </w:r>
    </w:p>
    <w:p>
      <w:pPr>
        <w:keepNext w:val="0"/>
        <w:keepLines w:val="0"/>
        <w:pageBreakBefore w:val="0"/>
        <w:widowControl w:val="0"/>
        <w:kinsoku/>
        <w:wordWrap/>
        <w:overflowPunct/>
        <w:topLinePunct w:val="0"/>
        <w:autoSpaceDE/>
        <w:autoSpaceDN/>
        <w:bidi w:val="0"/>
        <w:adjustRightInd/>
        <w:snapToGrid/>
        <w:spacing w:line="587" w:lineRule="exact"/>
        <w:ind w:left="0" w:leftChars="0"/>
        <w:jc w:val="center"/>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br w:type="page"/>
      </w:r>
    </w:p>
    <w:p>
      <w:pPr>
        <w:pStyle w:val="7"/>
        <w:rPr>
          <w:rFonts w:hint="default"/>
          <w:lang w:val="en-US" w:eastAsia="zh-CN"/>
        </w:rPr>
      </w:pPr>
    </w:p>
    <w:p>
      <w:pPr>
        <w:pStyle w:val="3"/>
        <w:bidi w:val="0"/>
        <w:rPr>
          <w:rFonts w:hint="eastAsia"/>
          <w:lang w:val="en-US" w:eastAsia="zh-CN"/>
        </w:rPr>
      </w:pPr>
      <w:bookmarkStart w:id="23" w:name="_Toc7234033"/>
      <w:r>
        <w:rPr>
          <w:rFonts w:hint="eastAsia"/>
          <w:lang w:val="en-US" w:eastAsia="zh-CN"/>
        </w:rPr>
        <w:t>张掖通用航空产业园简介</w:t>
      </w:r>
      <w:bookmarkEnd w:id="23"/>
    </w:p>
    <w:p>
      <w:pPr>
        <w:keepNext w:val="0"/>
        <w:keepLines w:val="0"/>
        <w:pageBreakBefore w:val="0"/>
        <w:widowControl w:val="0"/>
        <w:kinsoku/>
        <w:wordWrap/>
        <w:overflowPunct/>
        <w:topLinePunct w:val="0"/>
        <w:autoSpaceDE/>
        <w:autoSpaceDN/>
        <w:bidi w:val="0"/>
        <w:adjustRightInd/>
        <w:snapToGrid/>
        <w:spacing w:line="587"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张掖通用航空产业园位于临泽县马郡滩，规划占地2.59万亩，分四期建设。按照“运营先行、制造跟进、服务配套、关联拓展”的发展思路，园区总体布局分为运营保障区、延伸服务区、研发制造区、关联产业拓展区和预留发展区5个板块，主要建设内容为培育发展通用飞机和无人机研发制造、飞行培训与训练、通航运行维护与展示体验、通用航空服务保障等关联产业，打造无人机测试测验基地、无人机维修保养基地、军民融合教育培训基地、顺丰物流无人机配送集散基地，努力把张掖建设成为军民融合发展示范城市。2018年4月，张掖通航产业园被省工信委认定为甘肃省军民融合产业园示范区。</w:t>
      </w: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园区建成机场路5.8公里，配套供水、通讯、供电、绿化等基础设施，建成孵化厂房4幢3万平方米和4栋192套专家及员工公寓楼，已入驻四川泛美、航天九院无人机所、上海金汇通航、甘肃神龙航空等6家通航运营和生产制造企业，总投资6.7亿元的通航产业园PPP项目已开工建设。入驻园区的甘肃泛美航空公司24架固定翼飞机已复装、试飞完成，培训飞行员150多人，张掖丹霞地质公园空中游览业务和警务巡查作业常态化开展。张掖特定类民用无人机驾驶航空器试运行基地项目有序推进，丹霞机场跑道改建项目正在办理前期手续。</w:t>
      </w: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张掖市依托张掖通用航空产业园，加强同航天九院、顺丰集团的战略合作，进一步推动军民融合产业纵深发展，加快建设无人机测试测验基地、无人机维修保养基地、军民融合教育培训基地、顺丰物流无人机配送集散基地。与航天九院、顺丰集团达成合作意向，成功举办无人机运输投送保障演练活动，实现无人机载重“双一千”异地转场飞行实验。与顺丰集团西部物流基地（中心）达成合作意向，建设以张掖为中心的推动完善西部地区物流业立体运输网络。</w:t>
      </w:r>
    </w:p>
    <w:p>
      <w:pPr>
        <w:keepNext w:val="0"/>
        <w:keepLines w:val="0"/>
        <w:pageBreakBefore w:val="0"/>
        <w:widowControl w:val="0"/>
        <w:kinsoku/>
        <w:wordWrap/>
        <w:overflowPunct/>
        <w:autoSpaceDE/>
        <w:autoSpaceDN/>
        <w:bidi w:val="0"/>
        <w:spacing w:line="587" w:lineRule="exact"/>
        <w:ind w:left="0" w:leftChars="0"/>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br w:type="page"/>
      </w:r>
    </w:p>
    <w:p>
      <w:pPr>
        <w:pStyle w:val="7"/>
        <w:rPr>
          <w:rFonts w:hint="default"/>
          <w:lang w:val="en-US" w:eastAsia="zh-CN"/>
        </w:rPr>
      </w:pPr>
    </w:p>
    <w:p>
      <w:pPr>
        <w:pStyle w:val="3"/>
        <w:bidi w:val="0"/>
        <w:rPr>
          <w:rFonts w:hint="eastAsia"/>
          <w:lang w:val="en-US" w:eastAsia="zh-CN"/>
        </w:rPr>
      </w:pPr>
      <w:bookmarkStart w:id="24" w:name="_Toc2092941900"/>
      <w:r>
        <w:rPr>
          <w:rFonts w:hint="eastAsia"/>
          <w:lang w:val="en-US" w:eastAsia="zh-CN"/>
        </w:rPr>
        <w:t>高台工业园区简介</w:t>
      </w:r>
      <w:bookmarkEnd w:id="24"/>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Times New Roman" w:hAnsi="Times New Roman" w:eastAsia="仿宋_GB2312" w:cs="Times New Roman"/>
          <w:color w:val="auto"/>
          <w:spacing w:val="0"/>
          <w:w w:val="100"/>
          <w:sz w:val="32"/>
          <w:szCs w:val="32"/>
          <w:lang w:val="en-US" w:eastAsia="zh-CN"/>
        </w:rPr>
      </w:pP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高台工业园区是2006年省政府批准的省级工业园区。先后被确定为省级循环经济示范园区、新型工业化产业示范基地、农业产业化示范基地、农产品加工示范园区和市级中小企业创业孵化基地。2015年10月省发改委批复《甘肃高台工业园区发展规划（2015—2020）》，高台工业园区分为南华工业园和盐池工业园。2020年9月，盐池工业园和南华工业园化工产业集中区通过省工信厅等6部门化工产业集中区承载能力评估认定。</w:t>
      </w:r>
    </w:p>
    <w:p>
      <w:pPr>
        <w:keepNext w:val="0"/>
        <w:keepLines w:val="0"/>
        <w:pageBreakBefore w:val="0"/>
        <w:widowControl w:val="0"/>
        <w:kinsoku/>
        <w:wordWrap/>
        <w:overflowPunct/>
        <w:autoSpaceDE/>
        <w:autoSpaceDN/>
        <w:bidi w:val="0"/>
        <w:spacing w:line="587" w:lineRule="exact"/>
        <w:ind w:left="0" w:leftChars="0" w:firstLine="642" w:firstLineChars="200"/>
        <w:rPr>
          <w:rFonts w:hint="eastAsia" w:ascii="仿宋_GB2312" w:hAnsi="仿宋_GB2312" w:eastAsia="仿宋_GB2312" w:cs="仿宋_GB2312"/>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南华工业园</w:t>
      </w:r>
      <w:r>
        <w:rPr>
          <w:rFonts w:hint="eastAsia" w:ascii="仿宋_GB2312" w:hAnsi="仿宋_GB2312" w:eastAsia="仿宋_GB2312" w:cs="仿宋_GB2312"/>
          <w:color w:val="auto"/>
          <w:spacing w:val="0"/>
          <w:w w:val="100"/>
          <w:sz w:val="32"/>
          <w:szCs w:val="32"/>
          <w:lang w:val="en-US" w:eastAsia="zh-CN"/>
        </w:rPr>
        <w:t>距高台县城10公里，规划面积34平方公里，主要发展农副产品加工、新型能源化工、装备制造、新型建材等产业。核心区已实现“五通一平一绿化”，入驻企业69户，形成以祁连葡萄酒业有限责任公司为龙头的农副产品加工业；以晋昌源煤业有限公司为龙头的新型能源化工产业；以嘉宝机械制造销售有限公司、福祥机械制造销售有限责任公司为龙头的机械制造产业；以方正建材公司、巨鑫硅材料科技公司为龙头的新型建材产业。目前，主要依托晋昌源煤业公司，建设年处理20万吨中温焦油加氢、年产10万吨醇基燃料、年产10万吨焦化粗苯加氢等项目，着力打造新型能源化工产业集中区，推动新型能源化工产业快速发展，形成上溯原煤下至汽柴油衍生品的产业链条。</w:t>
      </w:r>
    </w:p>
    <w:p>
      <w:pPr>
        <w:keepNext w:val="0"/>
        <w:keepLines w:val="0"/>
        <w:pageBreakBefore w:val="0"/>
        <w:widowControl w:val="0"/>
        <w:kinsoku/>
        <w:wordWrap/>
        <w:overflowPunct/>
        <w:autoSpaceDE/>
        <w:autoSpaceDN/>
        <w:bidi w:val="0"/>
        <w:spacing w:line="587" w:lineRule="exact"/>
        <w:ind w:left="0" w:leftChars="0" w:firstLine="642" w:firstLineChars="200"/>
        <w:rPr>
          <w:rFonts w:hint="eastAsia" w:ascii="仿宋_GB2312" w:hAnsi="仿宋_GB2312" w:eastAsia="仿宋_GB2312" w:cs="仿宋_GB2312"/>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盐池工业园</w:t>
      </w:r>
      <w:r>
        <w:rPr>
          <w:rFonts w:hint="eastAsia" w:ascii="仿宋_GB2312" w:hAnsi="仿宋_GB2312" w:eastAsia="仿宋_GB2312" w:cs="仿宋_GB2312"/>
          <w:color w:val="auto"/>
          <w:spacing w:val="0"/>
          <w:w w:val="100"/>
          <w:sz w:val="32"/>
          <w:szCs w:val="32"/>
          <w:lang w:val="en-US" w:eastAsia="zh-CN"/>
        </w:rPr>
        <w:t>位于高台县罗城镇北侧，距离高台县城80公里，规划面积5平方公里。该区域芒硝储量3000万吨、原盐储量1168万吨，为甘肃省最大的产盐基地。重点发展以农药、医药、染料、涂料、日化、助剂催化剂、新材料等加工为主的精细化工产业，辅助发展以化工原料生产为主的基础化工产业。建成日供水、污水处理、中水回用蓄水池、蒸汽热源厂、煤粉厂、输电线路、通讯光缆、生活区等设施，“三横六纵”路网格局已基本形成，应急救援中心正在建设，危废（固废）处置及资源化利用中心正在办理环评手续。建成年产1.2万吨二甲基二硫、年产2000吨间苯二酚、年产5000吨吐氏酸等项目17项，正在建设苯磺酸钠、咪唑单脂、对/邻/间氰基氯化苄生产等项目11项，高强度分散染料、氯化聚烯烃、氯化聚氯乙烯生产等13项项目正在办理手续。计划“十四五”末，盐池化工园入驻企业50家左右，完成投资50亿元，实现产值100亿元，上缴税收8亿元以上，形成有一定影响力的循环经济产业集群。</w:t>
      </w:r>
    </w:p>
    <w:p>
      <w:pPr>
        <w:keepNext w:val="0"/>
        <w:keepLines w:val="0"/>
        <w:pageBreakBefore w:val="0"/>
        <w:widowControl w:val="0"/>
        <w:kinsoku/>
        <w:wordWrap/>
        <w:overflowPunct/>
        <w:autoSpaceDE/>
        <w:autoSpaceDN/>
        <w:bidi w:val="0"/>
        <w:spacing w:line="587" w:lineRule="exact"/>
        <w:ind w:left="0" w:leftChars="0" w:firstLine="642" w:firstLineChars="200"/>
        <w:rPr>
          <w:rFonts w:hint="eastAsia" w:ascii="仿宋_GB2312" w:hAnsi="仿宋_GB2312" w:eastAsia="仿宋_GB2312" w:cs="仿宋_GB2312"/>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高崖子滩光伏产业园</w:t>
      </w:r>
      <w:r>
        <w:rPr>
          <w:rFonts w:hint="eastAsia" w:ascii="仿宋_GB2312" w:hAnsi="仿宋_GB2312" w:eastAsia="仿宋_GB2312" w:cs="仿宋_GB2312"/>
          <w:color w:val="auto"/>
          <w:spacing w:val="0"/>
          <w:w w:val="100"/>
          <w:sz w:val="32"/>
          <w:szCs w:val="32"/>
          <w:lang w:val="en-US" w:eastAsia="zh-CN"/>
        </w:rPr>
        <w:t>位于高台县城西南32公里处，占地总面积319平方公里。园内年日照时数3200小时左右，太阳能年可利用总天数大于280天，年均太阳辐射值6301兆焦耳/平方米，日照百分率达73%，312国道、连霍高速、兰新铁路和高铁穿境而过，骆驼城330KV变电站已建成投入运营，具有光热资源丰富、土地资源富集、区位优势明显、交通方便快捷、电网框架完善的发展优势，是张掖市乃至全省开发建设太阳能光伏发电项目的理想之地。产业园一期规划占地26平方公里，总投资55.9亿元，总装机容量430兆瓦。二期规划占地33平方公里，总投资74.1亿元，总装机容量570兆瓦。上海航天、浙江正泰、高山新能源等6家、320兆瓦发电项目建成并网，累计发电25.3亿千瓦时，实现收入22.7亿元，上缴税金7796万元。</w:t>
      </w:r>
    </w:p>
    <w:p>
      <w:pPr>
        <w:keepNext w:val="0"/>
        <w:keepLines w:val="0"/>
        <w:pageBreakBefore w:val="0"/>
        <w:widowControl w:val="0"/>
        <w:kinsoku/>
        <w:wordWrap/>
        <w:overflowPunct/>
        <w:autoSpaceDE/>
        <w:autoSpaceDN/>
        <w:bidi w:val="0"/>
        <w:spacing w:line="587" w:lineRule="exact"/>
        <w:ind w:left="0" w:leftChars="0" w:firstLine="640" w:firstLineChars="200"/>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为进一步激发县域经济活力，强化优势产业招商，高台县坚持“以资源换产业，以产业促资源”战略，通过产业置换，优化产业布局，做“活”优势资源扩容增量，着力推动新能源与风电装备制造、现代农业与农副产品深加工、矿产资源开发与精深加工等产业同频共振发展。目前已与中船风电、上海电气、国网综合能源等公司分别签订装备制造与风电资源开发、光伏发电装备制造和开发、330KV汇集站建设等项目。</w:t>
      </w:r>
    </w:p>
    <w:p>
      <w:pPr>
        <w:keepNext w:val="0"/>
        <w:keepLines w:val="0"/>
        <w:pageBreakBefore w:val="0"/>
        <w:widowControl w:val="0"/>
        <w:kinsoku/>
        <w:wordWrap/>
        <w:overflowPunct/>
        <w:autoSpaceDE/>
        <w:autoSpaceDN/>
        <w:bidi w:val="0"/>
        <w:spacing w:line="587" w:lineRule="exact"/>
        <w:ind w:left="0" w:leftChars="0"/>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br w:type="page"/>
      </w:r>
    </w:p>
    <w:p>
      <w:pPr>
        <w:pStyle w:val="7"/>
        <w:rPr>
          <w:rFonts w:hint="default"/>
          <w:lang w:val="en-US" w:eastAsia="zh-CN"/>
        </w:rPr>
      </w:pPr>
    </w:p>
    <w:p>
      <w:pPr>
        <w:pStyle w:val="3"/>
        <w:bidi w:val="0"/>
        <w:rPr>
          <w:rFonts w:hint="eastAsia"/>
          <w:lang w:val="en-US" w:eastAsia="zh-CN"/>
        </w:rPr>
      </w:pPr>
      <w:bookmarkStart w:id="25" w:name="_Toc1491572913"/>
      <w:r>
        <w:rPr>
          <w:rFonts w:hint="eastAsia"/>
          <w:lang w:val="en-US" w:eastAsia="zh-CN"/>
        </w:rPr>
        <w:t>山丹城北工业园区简介</w:t>
      </w:r>
      <w:bookmarkEnd w:id="25"/>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Times New Roman" w:hAnsi="Times New Roman" w:eastAsia="仿宋_GB2312" w:cs="Times New Roman"/>
          <w:color w:val="auto"/>
          <w:spacing w:val="0"/>
          <w:w w:val="100"/>
          <w:sz w:val="32"/>
          <w:szCs w:val="32"/>
          <w:lang w:val="en-US" w:eastAsia="zh-CN"/>
        </w:rPr>
      </w:pP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山丹城北工业园区是2006年3月经省政府批准设立的省级开发区。2018年2月，通过国家发展改革委等六部委联合审核，进入《中国开发区审核公告目录》（2018年版）。2018年8月，《甘肃山丹城北工业园区总体规划环境影响评价报告书》通过省环境保护厅审查批复，《甘肃山丹城北工业园区发展规划（2020－2035年）》于2020年12月经张掖市人民政府审核批复。2012年被省工信委评为省级公共服务示范平台，2015年被市工信委评为市级循环经济示范园区。新规划的园区面积32.54平方公里，包括甘肃山丹城北工业园区和城北工业区、花草滩循环经济产业区“一园二区”。</w:t>
      </w:r>
    </w:p>
    <w:p>
      <w:pPr>
        <w:keepNext w:val="0"/>
        <w:keepLines w:val="0"/>
        <w:pageBreakBefore w:val="0"/>
        <w:widowControl w:val="0"/>
        <w:kinsoku/>
        <w:wordWrap/>
        <w:overflowPunct/>
        <w:autoSpaceDE/>
        <w:autoSpaceDN/>
        <w:bidi w:val="0"/>
        <w:spacing w:line="587" w:lineRule="exact"/>
        <w:ind w:left="0" w:leftChars="0" w:firstLine="642" w:firstLineChars="200"/>
        <w:rPr>
          <w:rFonts w:hint="eastAsia" w:ascii="仿宋_GB2312" w:hAnsi="仿宋_GB2312" w:eastAsia="仿宋_GB2312" w:cs="仿宋_GB2312"/>
          <w:b w:val="0"/>
          <w:bCs w:val="0"/>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城北工业区</w:t>
      </w:r>
      <w:r>
        <w:rPr>
          <w:rFonts w:hint="eastAsia" w:ascii="仿宋_GB2312" w:hAnsi="仿宋_GB2312" w:eastAsia="仿宋_GB2312" w:cs="仿宋_GB2312"/>
          <w:color w:val="auto"/>
          <w:spacing w:val="0"/>
          <w:w w:val="100"/>
          <w:sz w:val="32"/>
          <w:szCs w:val="32"/>
          <w:lang w:val="en-US" w:eastAsia="zh-CN"/>
        </w:rPr>
        <w:t>位于县城东北，规划面积7.54平方公里，空间布局新材料区、新型建材区、装备制造区、农产品加工区和商贸仓储物流区。园区道路、供水、供电、通讯、供暖、排水等设施完善。入园项目136项，建成105项。其中生产加工型企业35户，仓储、汽车修理、驾</w:t>
      </w:r>
      <w:r>
        <w:rPr>
          <w:rFonts w:hint="eastAsia" w:ascii="仿宋_GB2312" w:hAnsi="仿宋_GB2312" w:eastAsia="仿宋_GB2312" w:cs="仿宋_GB2312"/>
          <w:b w:val="0"/>
          <w:bCs w:val="0"/>
          <w:color w:val="auto"/>
          <w:spacing w:val="0"/>
          <w:w w:val="100"/>
          <w:sz w:val="32"/>
          <w:szCs w:val="32"/>
          <w:lang w:val="en-US" w:eastAsia="zh-CN"/>
        </w:rPr>
        <w:t>校等服务类企业70户,已形成建筑建材、农副产品加工等主导产业。新材料区将主要依托青龙节水、金源通等企业，重点发展新型环保墙体材料、装饰材料等，开发PVC管、PE管、克拉管、石英石等新型材料；新型建材区对现有水泥制品、商混、超细矿粉等企业进行工艺升级改造，提升产品科技含量和附加值；装备制造区将重点发展农机具装备制造和煤化工装备制造产业；农产品加工区将主要依托天泽农牧、康源清真、碧源蜂业等企业，引进战略投资提升产品科技含量和附加值；商贸仓储物流区发挥城北工业区邻近县城的优势，依托煤炭交易市场和仓储企业，大力发展商贸、仓储和物流服务等产业。</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2"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花草滩循环经济产业区</w:t>
      </w:r>
      <w:r>
        <w:rPr>
          <w:rFonts w:hint="eastAsia" w:ascii="仿宋_GB2312" w:hAnsi="仿宋_GB2312" w:eastAsia="仿宋_GB2312" w:cs="仿宋_GB2312"/>
          <w:color w:val="auto"/>
          <w:spacing w:val="0"/>
          <w:w w:val="100"/>
          <w:sz w:val="32"/>
          <w:szCs w:val="32"/>
          <w:lang w:val="en-US" w:eastAsia="zh-CN"/>
        </w:rPr>
        <w:t>位于山丹县老军乡，距山丹县城43公里。园区规划面积25平方公里（其中三类工业用地面积8.5平方公里）。规划主导产业为煤炭资源开发综合利用、煤化工、现代高载能、精细化工、循环经济等产业，已开发1.03平方公里，发展空间较大。建成园区至兰新铁路大青阳货运站二级道路14公里，园区道路、供水、供电、生活污水处理、供暖等设施基本配套。入驻甘肃丰汇矿业有限责任公司1户企业，投资30多亿元建成年产90万吨原煤、600万吨洗煤厂、110KV变电站、矿井水处理综合利用和生活污水处理站（1200吨/天）等项目。重点规划建设精细化工区、高载能区、循环经济产业区、基础产业区、产城融合区。同时，积极主动承接东部发达地区精细化产业转移，加快向高科技含量、高附加值的高端化工新材料、专用化学品等领域发展，实现产品结构上档次、产业结构上水平。</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center"/>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br w:type="page"/>
      </w:r>
    </w:p>
    <w:p>
      <w:pPr>
        <w:pStyle w:val="7"/>
        <w:rPr>
          <w:rFonts w:hint="eastAsia"/>
          <w:lang w:val="en-US" w:eastAsia="zh-CN"/>
        </w:rPr>
      </w:pPr>
    </w:p>
    <w:p>
      <w:pPr>
        <w:pStyle w:val="3"/>
        <w:bidi w:val="0"/>
        <w:rPr>
          <w:rFonts w:hint="eastAsia"/>
          <w:lang w:val="en-US" w:eastAsia="zh-CN"/>
        </w:rPr>
      </w:pPr>
      <w:bookmarkStart w:id="26" w:name="_Toc1326988827"/>
      <w:r>
        <w:rPr>
          <w:rFonts w:hint="eastAsia"/>
          <w:lang w:val="en-US" w:eastAsia="zh-CN"/>
        </w:rPr>
        <w:t>张掖国际物流园简介</w:t>
      </w:r>
      <w:bookmarkEnd w:id="26"/>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Times New Roman" w:hAnsi="Times New Roman" w:eastAsia="仿宋_GB2312" w:cs="Times New Roman"/>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张掖国际物流园是张掖市委、市政府和山丹县委、县政府抢抓国家“一带一路”战略机遇，规划建设的物流平台。张掖国际物流园位于连霍高速山丹西收费站和东乐收费站之间，国道312线和连霍高速公路所实狭长地段，规划面积32平方公里。园区西距张掖机场不足10公里，距东乐火车站2.6公里，南距民乐生态工业园区13公里，东距内蒙古阿拉善右旗83公里。东西、南北路网交织，铁路公路、空运陆运相互转换，交通条件便利，具有发展物流产业的天然优势。园区95%以上为国有未利用土地，无需征地拆迁，开发建设的成本较低。</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园区概算总投资35亿元，规划用五年时间，形成以东西向主干道路（中央大道）为中轴，以野猫山为界的“国内”和“国际”物流组团片区，从东到西依次建设区域特色物流组团、国际物流综合服务组团、工业品集散物流组团、进出口加工物流组团、物流港及保税中心组团，形成“一轴二区五组团”空间布局。</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张掖国际物流园总体规划报告已经张掖市人民政府批复实施，区域特色产业物流组团控详规己编制完成。已核准入园项目37项，建成主干道路7.6公里，35千伏变电站1座，架设10千伏供电线路12公里；建设防洪坝19公里，排洪沟8条8.3公里；新建1000吨调蓄池1座，打配机井6眼，绿化园区面积13000多亩；投资2.59亿元的张掖国际物流园高新技术企业孵化园综合楼、公寓楼主体已封顶，8栋标准化厂房完成主体钢结构、围护墙砌筑、屋面板、外立面墙板、窗户安装和辅助用房施工；园区5公里主干道完成沥青底面层铺设；供排水二期工程敷设绿化管道6.6公里、供排水管道6公里；污水处理厂调节池、药剂池完成混凝土浇筑,综合办公区主体已封顶，围墙建设完成，正在采购污水处理设备；固体废物处理场建成并投入试运行。</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园区将力争吸纳200家企业入园发展，行业门类扩大到100多个，涵盖电子、数码、轻纺、五金、机电、先进制造、特色农产品、清真食品、冷链仓储、再生资源循环利用、饮食文化、休闲娱乐等领域，实现年销售收入46亿元，利润10亿元，税收3.5亿元，创造就业岗位2万多个。</w:t>
      </w:r>
    </w:p>
    <w:p>
      <w:pPr>
        <w:keepNext w:val="0"/>
        <w:keepLines w:val="0"/>
        <w:pageBreakBefore w:val="0"/>
        <w:widowControl w:val="0"/>
        <w:kinsoku/>
        <w:wordWrap/>
        <w:overflowPunct/>
        <w:topLinePunct w:val="0"/>
        <w:autoSpaceDE/>
        <w:autoSpaceDN/>
        <w:bidi w:val="0"/>
        <w:adjustRightInd/>
        <w:snapToGrid/>
        <w:spacing w:line="587"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pStyle w:val="7"/>
        <w:pageBreakBefore w:val="0"/>
        <w:widowControl w:val="0"/>
        <w:kinsoku/>
        <w:wordWrap/>
        <w:overflowPunct/>
        <w:topLinePunct w:val="0"/>
        <w:autoSpaceDE/>
        <w:autoSpaceDN/>
        <w:bidi w:val="0"/>
        <w:adjustRightInd w:val="0"/>
        <w:snapToGrid w:val="0"/>
        <w:spacing w:line="560" w:lineRule="exact"/>
        <w:textAlignment w:val="auto"/>
        <w:rPr>
          <w:rFonts w:hint="eastAsia"/>
          <w:lang w:val="en-US" w:eastAsia="zh-CN"/>
        </w:rPr>
      </w:pPr>
    </w:p>
    <w:p>
      <w:pPr>
        <w:pStyle w:val="3"/>
        <w:pageBreakBefore w:val="0"/>
        <w:widowControl w:val="0"/>
        <w:kinsoku/>
        <w:wordWrap/>
        <w:overflowPunct/>
        <w:topLinePunct w:val="0"/>
        <w:autoSpaceDE/>
        <w:autoSpaceDN/>
        <w:bidi w:val="0"/>
        <w:adjustRightInd w:val="0"/>
        <w:snapToGrid w:val="0"/>
        <w:spacing w:line="560" w:lineRule="exact"/>
        <w:textAlignment w:val="auto"/>
        <w:rPr>
          <w:rFonts w:hint="eastAsia"/>
          <w:lang w:val="en-US" w:eastAsia="zh-CN"/>
        </w:rPr>
      </w:pPr>
      <w:bookmarkStart w:id="27" w:name="_Toc1158208595"/>
      <w:r>
        <w:rPr>
          <w:rFonts w:hint="eastAsia"/>
          <w:lang w:val="en-US" w:eastAsia="zh-CN"/>
        </w:rPr>
        <w:t>肃南县祁青工业园区简介</w:t>
      </w:r>
      <w:bookmarkEnd w:id="27"/>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肃南县祁青工业园区于2005年5月由肃南县委、县政府批准成立，先后被省工信厅命名为省级乡镇企业东西合作示范区、省级新型工业化产业示范基地和全省循环经济试点工业园区。2015年12月《肃南裕固族自治县工业集中区发展规划（2015—2020年）》取得省发改委批复，2016年5月取得省环保厅环评规划批复，2018年3月被纳入《中国开发区审核公告目录》核准面积1.01平方公里，9月被省人民政府批准为省级开发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园区共入驻企业24户，其中：矿山企业12户（钨钼采选企业2户，铁矿企业5户，石灰石企业3户，重晶石采选企业1户，铜矿采选企业1户），水电企业7户，劳务公司5户，从业人员3600多人，规模以上企业9户，占全县规模以上工业企业的60%。初步形成以矿产品采选加工为主、水能开发为辅的发展格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园区将按照生态工业发展模式，立足矿产品精深加工、循环经济发展为一体的新型工业化产业基地定位，以“钨钼铜铁”等优势资源为重点，逐步形成以镜铁山矿为主的铁铜产业基地、以新洲为主的钨钼产业基地、以冀陇为主的重晶石产业基地、以西沟石灰石矿为主的石灰石产业基地和讨赖河水系沿线的水电产业基地，形成以能源、钨钼、铜、铁、重晶石、石灰石采选加工和水能开发为主导的五大金属非金属矿产资源开发型工业板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br w:type="page"/>
      </w:r>
    </w:p>
    <w:p>
      <w:pPr>
        <w:pStyle w:val="7"/>
        <w:rPr>
          <w:rFonts w:hint="eastAsia"/>
          <w:lang w:val="en-US" w:eastAsia="zh-CN"/>
        </w:rPr>
      </w:pPr>
    </w:p>
    <w:p>
      <w:pPr>
        <w:pStyle w:val="3"/>
        <w:bidi w:val="0"/>
        <w:rPr>
          <w:rFonts w:hint="eastAsia"/>
          <w:lang w:val="en-US" w:eastAsia="zh-CN"/>
        </w:rPr>
      </w:pPr>
      <w:bookmarkStart w:id="28" w:name="_Toc894478829"/>
      <w:r>
        <w:rPr>
          <w:rFonts w:hint="eastAsia"/>
          <w:lang w:val="en-US" w:eastAsia="zh-CN"/>
        </w:rPr>
        <w:t>肃南县大河工业园区简介</w:t>
      </w:r>
      <w:bookmarkEnd w:id="28"/>
    </w:p>
    <w:p>
      <w:pPr>
        <w:keepNext w:val="0"/>
        <w:keepLines w:val="0"/>
        <w:pageBreakBefore w:val="0"/>
        <w:widowControl w:val="0"/>
        <w:kinsoku/>
        <w:wordWrap/>
        <w:overflowPunct/>
        <w:topLinePunct w:val="0"/>
        <w:autoSpaceDE/>
        <w:autoSpaceDN/>
        <w:bidi w:val="0"/>
        <w:adjustRightInd/>
        <w:snapToGrid/>
        <w:spacing w:line="587"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肃南县大河工业园区规划面积2.52平方公里，为干涸河道及荒漠化山地，处于祁连山国家级自然保护区外围。园区水、电、路、通讯等基础设施完备，距省道213线7.8公里，距连霍高速58公里，距兰新高铁60公里。建成隆畅河堤灌工程及海牙沟自流水引水工程两条供水主管线，年供水230万吨，满足园区企业生产用水。建成35KV输变电供电工程，增容架设新墩至皂矾沟35KV双回路输变电线路，规划建设110KV输变电线路，可最大程度满足入园企业用电需求。</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园区立足铜、蛇纹岩、石灰石等矿产资源，采取“资源—产品—再生资源—新产品”的循环经济发展模式，着力打造集铜采选、高纯氧化镁加工、蛇纹岩高档建材生产为一体的循环经济工业园区。已入驻企业6户，其中铜选企业3户，蛇纹岩高档板材加工企业2户，高纯氧化镁生产企业1户。建成年处理30万吨铜选厂和年处理10万吨铜选厂，5万吨高纯氧化镁生产、年处理30万吨铜选厂和2个蛇纹岩高档板材加工项目在建。项目全部建成投产后，可实现工业总产值15亿元，上缴税费2亿元。</w:t>
      </w:r>
    </w:p>
    <w:p>
      <w:pPr>
        <w:keepNext w:val="0"/>
        <w:keepLines w:val="0"/>
        <w:pageBreakBefore w:val="0"/>
        <w:widowControl w:val="0"/>
        <w:kinsoku/>
        <w:wordWrap/>
        <w:overflowPunct/>
        <w:topLinePunct w:val="0"/>
        <w:autoSpaceDE/>
        <w:autoSpaceDN/>
        <w:bidi w:val="0"/>
        <w:adjustRightInd/>
        <w:snapToGrid/>
        <w:spacing w:beforeAutospacing="0" w:line="587" w:lineRule="exact"/>
        <w:ind w:left="0" w:leftChars="0"/>
        <w:jc w:val="center"/>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br w:type="page"/>
      </w:r>
    </w:p>
    <w:p>
      <w:pPr>
        <w:pStyle w:val="2"/>
        <w:pageBreakBefore w:val="0"/>
        <w:widowControl w:val="0"/>
        <w:kinsoku/>
        <w:wordWrap/>
        <w:overflowPunct/>
        <w:topLinePunct w:val="0"/>
        <w:autoSpaceDE/>
        <w:autoSpaceDN/>
        <w:bidi w:val="0"/>
        <w:adjustRightInd/>
        <w:snapToGrid/>
        <w:spacing w:line="500" w:lineRule="exact"/>
        <w:textAlignment w:val="auto"/>
        <w:rPr>
          <w:rFonts w:hint="eastAsia"/>
          <w:color w:val="000000" w:themeColor="text1"/>
          <w:lang w:val="en-US" w:eastAsia="zh-CN"/>
          <w14:textFill>
            <w14:solidFill>
              <w14:schemeClr w14:val="tx1"/>
            </w14:solidFill>
          </w14:textFill>
        </w:rPr>
      </w:pPr>
      <w:bookmarkStart w:id="29" w:name="_Toc1712634644"/>
      <w:bookmarkStart w:id="30" w:name="_Toc1724908771"/>
      <w:bookmarkStart w:id="31" w:name="_Toc11504"/>
      <w:r>
        <w:rPr>
          <w:rFonts w:hint="eastAsia"/>
          <w:color w:val="000000" w:themeColor="text1"/>
          <w:lang w:eastAsia="zh-CN"/>
          <w14:textFill>
            <w14:solidFill>
              <w14:schemeClr w14:val="tx1"/>
            </w14:solidFill>
          </w14:textFill>
        </w:rPr>
        <w:t>重点优势产业简介</w:t>
      </w:r>
      <w:bookmarkEnd w:id="29"/>
      <w:bookmarkEnd w:id="30"/>
      <w:bookmarkEnd w:id="31"/>
    </w:p>
    <w:p>
      <w:pPr>
        <w:pStyle w:val="7"/>
        <w:rPr>
          <w:rFonts w:hint="default"/>
          <w:lang w:val="en-US" w:eastAsia="zh-CN"/>
        </w:rPr>
      </w:pPr>
    </w:p>
    <w:p>
      <w:pPr>
        <w:pStyle w:val="3"/>
        <w:bidi w:val="0"/>
        <w:rPr>
          <w:rFonts w:hint="eastAsia"/>
          <w:lang w:val="en-US" w:eastAsia="zh-CN"/>
        </w:rPr>
      </w:pPr>
      <w:bookmarkStart w:id="32" w:name="_Toc1062521257"/>
      <w:r>
        <w:rPr>
          <w:rFonts w:hint="eastAsia"/>
          <w:lang w:val="en-US" w:eastAsia="zh-CN"/>
        </w:rPr>
        <w:t>张掖市综合能源及装备制造产业简介</w:t>
      </w:r>
      <w:bookmarkEnd w:id="32"/>
    </w:p>
    <w:p>
      <w:pPr>
        <w:pStyle w:val="7"/>
        <w:keepNext w:val="0"/>
        <w:keepLines w:val="0"/>
        <w:pageBreakBefore w:val="0"/>
        <w:widowControl w:val="0"/>
        <w:kinsoku/>
        <w:wordWrap/>
        <w:overflowPunct/>
        <w:topLinePunct w:val="0"/>
        <w:autoSpaceDE/>
        <w:autoSpaceDN/>
        <w:bidi w:val="0"/>
        <w:adjustRightInd/>
        <w:snapToGrid/>
        <w:spacing w:before="0" w:beforeAutospacing="0" w:line="587" w:lineRule="exact"/>
        <w:ind w:left="0" w:leftChars="0"/>
        <w:textAlignment w:val="auto"/>
        <w:rPr>
          <w:rFonts w:hint="eastAsia"/>
          <w:b w:val="0"/>
          <w:bCs w:val="0"/>
          <w:lang w:eastAsia="zh-CN"/>
        </w:rPr>
      </w:pPr>
    </w:p>
    <w:p>
      <w:pPr>
        <w:keepNext w:val="0"/>
        <w:keepLines w:val="0"/>
        <w:pageBreakBefore w:val="0"/>
        <w:widowControl w:val="0"/>
        <w:kinsoku/>
        <w:wordWrap/>
        <w:overflowPunct/>
        <w:topLinePunct w:val="0"/>
        <w:autoSpaceDE/>
        <w:autoSpaceDN/>
        <w:bidi w:val="0"/>
        <w:adjustRightInd/>
        <w:snapToGrid/>
        <w:spacing w:beforeAutospacing="0" w:line="587" w:lineRule="exact"/>
        <w:ind w:left="0" w:leftChars="0" w:firstLine="640" w:firstLineChars="200"/>
        <w:jc w:val="both"/>
        <w:textAlignment w:val="auto"/>
        <w:rPr>
          <w:rFonts w:hint="default"/>
          <w:b w:val="0"/>
          <w:bCs w:val="0"/>
          <w:lang w:val="en-US" w:eastAsia="zh-CN"/>
        </w:rPr>
      </w:pPr>
      <w:r>
        <w:rPr>
          <w:rFonts w:hint="eastAsia" w:ascii="仿宋_GB2312" w:hAnsi="仿宋_GB2312" w:eastAsia="仿宋_GB2312" w:cs="仿宋_GB2312"/>
          <w:b w:val="0"/>
          <w:bCs/>
          <w:color w:val="000000"/>
          <w:spacing w:val="0"/>
          <w:sz w:val="32"/>
          <w:szCs w:val="32"/>
          <w:shd w:val="clear" w:color="auto" w:fill="FFFFFF"/>
          <w:lang w:val="en-US" w:eastAsia="zh-CN"/>
        </w:rPr>
        <w:t>张掖综合资源丰富，是国家能源局批复的甘肃省河西走廊清洁能源基地重要组成部分。</w:t>
      </w:r>
      <w:r>
        <w:rPr>
          <w:rFonts w:hint="eastAsia" w:ascii="仿宋_GB2312" w:hAnsi="仿宋_GB2312" w:eastAsia="仿宋_GB2312" w:cs="仿宋_GB2312"/>
          <w:b w:val="0"/>
          <w:bCs w:val="0"/>
          <w:color w:val="auto"/>
          <w:spacing w:val="0"/>
          <w:kern w:val="0"/>
          <w:sz w:val="32"/>
          <w:szCs w:val="32"/>
          <w:highlight w:val="none"/>
        </w:rPr>
        <w:t>全市</w:t>
      </w:r>
      <w:r>
        <w:rPr>
          <w:rStyle w:val="19"/>
          <w:rFonts w:hint="eastAsia" w:ascii="仿宋_GB2312" w:hAnsi="仿宋_GB2312" w:eastAsia="仿宋_GB2312" w:cs="仿宋_GB2312"/>
          <w:b w:val="0"/>
          <w:bCs w:val="0"/>
          <w:color w:val="auto"/>
          <w:spacing w:val="0"/>
          <w:kern w:val="0"/>
          <w:sz w:val="32"/>
          <w:szCs w:val="32"/>
          <w:highlight w:val="none"/>
          <w:lang w:val="en-US" w:eastAsia="zh-CN"/>
        </w:rPr>
        <w:t>风能资源</w:t>
      </w:r>
      <w:r>
        <w:rPr>
          <w:rFonts w:hint="eastAsia" w:ascii="仿宋_GB2312" w:hAnsi="仿宋_GB2312" w:eastAsia="仿宋_GB2312" w:cs="仿宋_GB2312"/>
          <w:b w:val="0"/>
          <w:bCs w:val="0"/>
          <w:color w:val="auto"/>
          <w:spacing w:val="0"/>
          <w:kern w:val="0"/>
          <w:sz w:val="32"/>
          <w:szCs w:val="32"/>
          <w:highlight w:val="none"/>
        </w:rPr>
        <w:t>实际可开发量11</w:t>
      </w:r>
      <w:r>
        <w:rPr>
          <w:rFonts w:hint="eastAsia" w:ascii="仿宋_GB2312" w:hAnsi="仿宋_GB2312" w:eastAsia="仿宋_GB2312" w:cs="仿宋_GB2312"/>
          <w:b w:val="0"/>
          <w:bCs w:val="0"/>
          <w:color w:val="auto"/>
          <w:spacing w:val="0"/>
          <w:kern w:val="0"/>
          <w:sz w:val="32"/>
          <w:szCs w:val="32"/>
          <w:highlight w:val="none"/>
          <w:lang w:val="en-US" w:eastAsia="zh-CN"/>
        </w:rPr>
        <w:t>2</w:t>
      </w:r>
      <w:r>
        <w:rPr>
          <w:rFonts w:hint="eastAsia" w:ascii="仿宋_GB2312" w:hAnsi="仿宋_GB2312" w:eastAsia="仿宋_GB2312" w:cs="仿宋_GB2312"/>
          <w:b w:val="0"/>
          <w:bCs w:val="0"/>
          <w:color w:val="auto"/>
          <w:spacing w:val="0"/>
          <w:kern w:val="0"/>
          <w:sz w:val="32"/>
          <w:szCs w:val="32"/>
          <w:highlight w:val="none"/>
        </w:rPr>
        <w:t>0万千瓦</w:t>
      </w:r>
      <w:r>
        <w:rPr>
          <w:rFonts w:hint="eastAsia" w:ascii="仿宋_GB2312" w:hAnsi="仿宋_GB2312" w:eastAsia="仿宋_GB2312" w:cs="仿宋_GB2312"/>
          <w:b w:val="0"/>
          <w:bCs w:val="0"/>
          <w:color w:val="auto"/>
          <w:spacing w:val="0"/>
          <w:kern w:val="0"/>
          <w:sz w:val="32"/>
          <w:szCs w:val="32"/>
          <w:highlight w:val="none"/>
          <w:lang w:eastAsia="zh-CN"/>
        </w:rPr>
        <w:t>，</w:t>
      </w:r>
      <w:r>
        <w:rPr>
          <w:rFonts w:hint="eastAsia" w:ascii="仿宋_GB2312" w:hAnsi="仿宋_GB2312" w:eastAsia="仿宋_GB2312" w:cs="仿宋_GB2312"/>
          <w:b w:val="0"/>
          <w:bCs w:val="0"/>
          <w:color w:val="auto"/>
          <w:spacing w:val="0"/>
          <w:kern w:val="0"/>
          <w:sz w:val="32"/>
          <w:szCs w:val="32"/>
          <w:highlight w:val="none"/>
        </w:rPr>
        <w:t>平均风功率密度120</w:t>
      </w:r>
      <w:r>
        <w:rPr>
          <w:rFonts w:hint="eastAsia" w:ascii="仿宋_GB2312" w:hAnsi="仿宋_GB2312" w:eastAsia="仿宋_GB2312" w:cs="仿宋_GB2312"/>
          <w:b w:val="0"/>
          <w:bCs w:val="0"/>
          <w:color w:val="auto"/>
          <w:spacing w:val="0"/>
          <w:kern w:val="0"/>
          <w:sz w:val="32"/>
          <w:szCs w:val="32"/>
          <w:highlight w:val="none"/>
          <w:lang w:eastAsia="zh-CN"/>
        </w:rPr>
        <w:t>瓦</w:t>
      </w:r>
      <w:r>
        <w:rPr>
          <w:rFonts w:hint="eastAsia" w:ascii="仿宋_GB2312" w:hAnsi="仿宋_GB2312" w:eastAsia="仿宋_GB2312" w:cs="仿宋_GB2312"/>
          <w:b w:val="0"/>
          <w:bCs w:val="0"/>
          <w:color w:val="auto"/>
          <w:spacing w:val="0"/>
          <w:kern w:val="0"/>
          <w:sz w:val="32"/>
          <w:szCs w:val="32"/>
          <w:highlight w:val="none"/>
        </w:rPr>
        <w:t>/</w:t>
      </w:r>
      <w:r>
        <w:rPr>
          <w:rFonts w:hint="eastAsia" w:ascii="仿宋_GB2312" w:hAnsi="仿宋_GB2312" w:eastAsia="仿宋_GB2312" w:cs="仿宋_GB2312"/>
          <w:b w:val="0"/>
          <w:bCs w:val="0"/>
          <w:color w:val="auto"/>
          <w:spacing w:val="0"/>
          <w:kern w:val="0"/>
          <w:sz w:val="32"/>
          <w:szCs w:val="32"/>
          <w:highlight w:val="none"/>
          <w:lang w:eastAsia="zh-CN"/>
        </w:rPr>
        <w:t>平方米</w:t>
      </w:r>
      <w:r>
        <w:rPr>
          <w:rFonts w:hint="eastAsia" w:ascii="仿宋_GB2312" w:hAnsi="仿宋_GB2312" w:eastAsia="仿宋_GB2312" w:cs="仿宋_GB2312"/>
          <w:b w:val="0"/>
          <w:bCs w:val="0"/>
          <w:color w:val="auto"/>
          <w:spacing w:val="0"/>
          <w:kern w:val="0"/>
          <w:sz w:val="32"/>
          <w:szCs w:val="32"/>
          <w:highlight w:val="none"/>
          <w:lang w:val="en-US" w:eastAsia="zh-CN"/>
        </w:rPr>
        <w:t>-</w:t>
      </w:r>
      <w:r>
        <w:rPr>
          <w:rFonts w:hint="eastAsia" w:ascii="仿宋_GB2312" w:hAnsi="仿宋_GB2312" w:eastAsia="仿宋_GB2312" w:cs="仿宋_GB2312"/>
          <w:b w:val="0"/>
          <w:bCs w:val="0"/>
          <w:color w:val="auto"/>
          <w:spacing w:val="0"/>
          <w:kern w:val="0"/>
          <w:sz w:val="32"/>
          <w:szCs w:val="32"/>
          <w:highlight w:val="none"/>
        </w:rPr>
        <w:t>265</w:t>
      </w:r>
      <w:r>
        <w:rPr>
          <w:rFonts w:hint="eastAsia" w:ascii="仿宋_GB2312" w:hAnsi="仿宋_GB2312" w:eastAsia="仿宋_GB2312" w:cs="仿宋_GB2312"/>
          <w:b w:val="0"/>
          <w:bCs w:val="0"/>
          <w:color w:val="auto"/>
          <w:spacing w:val="0"/>
          <w:kern w:val="0"/>
          <w:sz w:val="32"/>
          <w:szCs w:val="32"/>
          <w:highlight w:val="none"/>
          <w:lang w:eastAsia="zh-CN"/>
        </w:rPr>
        <w:t>瓦</w:t>
      </w:r>
      <w:r>
        <w:rPr>
          <w:rFonts w:hint="eastAsia" w:ascii="仿宋_GB2312" w:hAnsi="仿宋_GB2312" w:eastAsia="仿宋_GB2312" w:cs="仿宋_GB2312"/>
          <w:b w:val="0"/>
          <w:bCs w:val="0"/>
          <w:color w:val="auto"/>
          <w:spacing w:val="0"/>
          <w:kern w:val="0"/>
          <w:sz w:val="32"/>
          <w:szCs w:val="32"/>
          <w:highlight w:val="none"/>
        </w:rPr>
        <w:t>/</w:t>
      </w:r>
      <w:r>
        <w:rPr>
          <w:rFonts w:hint="eastAsia" w:ascii="仿宋_GB2312" w:hAnsi="仿宋_GB2312" w:eastAsia="仿宋_GB2312" w:cs="仿宋_GB2312"/>
          <w:b w:val="0"/>
          <w:bCs w:val="0"/>
          <w:color w:val="auto"/>
          <w:spacing w:val="0"/>
          <w:kern w:val="0"/>
          <w:sz w:val="32"/>
          <w:szCs w:val="32"/>
          <w:highlight w:val="none"/>
          <w:lang w:eastAsia="zh-CN"/>
        </w:rPr>
        <w:t>平方米</w:t>
      </w:r>
      <w:r>
        <w:rPr>
          <w:rFonts w:hint="eastAsia" w:ascii="仿宋_GB2312" w:hAnsi="仿宋_GB2312" w:eastAsia="仿宋_GB2312" w:cs="仿宋_GB2312"/>
          <w:b w:val="0"/>
          <w:bCs w:val="0"/>
          <w:color w:val="auto"/>
          <w:spacing w:val="0"/>
          <w:kern w:val="0"/>
          <w:sz w:val="32"/>
          <w:szCs w:val="32"/>
          <w:highlight w:val="none"/>
        </w:rPr>
        <w:t>，等效年平均利用小时数约为2400</w:t>
      </w:r>
      <w:r>
        <w:rPr>
          <w:rFonts w:hint="eastAsia" w:ascii="仿宋_GB2312" w:hAnsi="仿宋_GB2312" w:eastAsia="仿宋_GB2312" w:cs="仿宋_GB2312"/>
          <w:b w:val="0"/>
          <w:bCs w:val="0"/>
          <w:color w:val="auto"/>
          <w:spacing w:val="0"/>
          <w:kern w:val="0"/>
          <w:sz w:val="32"/>
          <w:szCs w:val="32"/>
          <w:highlight w:val="none"/>
          <w:lang w:eastAsia="zh-CN"/>
        </w:rPr>
        <w:t>小时；</w:t>
      </w:r>
      <w:r>
        <w:rPr>
          <w:rFonts w:hint="eastAsia" w:ascii="仿宋_GB2312" w:hAnsi="仿宋_GB2312" w:eastAsia="仿宋_GB2312" w:cs="仿宋_GB2312"/>
          <w:b w:val="0"/>
          <w:bCs w:val="0"/>
          <w:color w:val="auto"/>
          <w:spacing w:val="0"/>
          <w:kern w:val="0"/>
          <w:sz w:val="32"/>
          <w:szCs w:val="32"/>
          <w:highlight w:val="none"/>
        </w:rPr>
        <w:t>年太阳总辐射量介于5900</w:t>
      </w:r>
      <w:r>
        <w:rPr>
          <w:rFonts w:hint="eastAsia" w:ascii="仿宋_GB2312" w:hAnsi="仿宋_GB2312" w:eastAsia="仿宋_GB2312" w:cs="仿宋_GB2312"/>
          <w:b w:val="0"/>
          <w:bCs w:val="0"/>
          <w:color w:val="auto"/>
          <w:spacing w:val="0"/>
          <w:kern w:val="0"/>
          <w:sz w:val="32"/>
          <w:szCs w:val="32"/>
          <w:highlight w:val="none"/>
          <w:lang w:val="en-US" w:eastAsia="zh-CN"/>
        </w:rPr>
        <w:t>-</w:t>
      </w:r>
      <w:r>
        <w:rPr>
          <w:rFonts w:hint="eastAsia" w:ascii="仿宋_GB2312" w:hAnsi="仿宋_GB2312" w:eastAsia="仿宋_GB2312" w:cs="仿宋_GB2312"/>
          <w:b w:val="0"/>
          <w:bCs w:val="0"/>
          <w:color w:val="auto"/>
          <w:spacing w:val="0"/>
          <w:kern w:val="0"/>
          <w:sz w:val="32"/>
          <w:szCs w:val="32"/>
          <w:highlight w:val="none"/>
        </w:rPr>
        <w:t>6100</w:t>
      </w:r>
      <w:r>
        <w:rPr>
          <w:rFonts w:hint="eastAsia" w:ascii="仿宋_GB2312" w:hAnsi="仿宋_GB2312" w:eastAsia="仿宋_GB2312" w:cs="仿宋_GB2312"/>
          <w:b w:val="0"/>
          <w:bCs w:val="0"/>
          <w:color w:val="auto"/>
          <w:spacing w:val="0"/>
          <w:kern w:val="0"/>
          <w:sz w:val="32"/>
          <w:szCs w:val="32"/>
          <w:highlight w:val="none"/>
          <w:lang w:eastAsia="zh-CN"/>
        </w:rPr>
        <w:t>兆焦</w:t>
      </w:r>
      <w:r>
        <w:rPr>
          <w:rFonts w:hint="eastAsia" w:ascii="仿宋_GB2312" w:hAnsi="仿宋_GB2312" w:eastAsia="仿宋_GB2312" w:cs="仿宋_GB2312"/>
          <w:b w:val="0"/>
          <w:bCs w:val="0"/>
          <w:color w:val="auto"/>
          <w:spacing w:val="0"/>
          <w:kern w:val="0"/>
          <w:sz w:val="32"/>
          <w:szCs w:val="32"/>
          <w:highlight w:val="none"/>
        </w:rPr>
        <w:t>/</w:t>
      </w:r>
      <w:r>
        <w:rPr>
          <w:rFonts w:hint="eastAsia" w:ascii="仿宋_GB2312" w:hAnsi="仿宋_GB2312" w:eastAsia="仿宋_GB2312" w:cs="仿宋_GB2312"/>
          <w:b w:val="0"/>
          <w:bCs w:val="0"/>
          <w:color w:val="auto"/>
          <w:spacing w:val="0"/>
          <w:kern w:val="0"/>
          <w:sz w:val="32"/>
          <w:szCs w:val="32"/>
          <w:highlight w:val="none"/>
          <w:lang w:eastAsia="zh-CN"/>
        </w:rPr>
        <w:t>平方米</w:t>
      </w:r>
      <w:r>
        <w:rPr>
          <w:rFonts w:hint="eastAsia" w:ascii="仿宋_GB2312" w:hAnsi="仿宋_GB2312" w:eastAsia="仿宋_GB2312" w:cs="仿宋_GB2312"/>
          <w:b w:val="0"/>
          <w:bCs w:val="0"/>
          <w:color w:val="auto"/>
          <w:spacing w:val="0"/>
          <w:kern w:val="0"/>
          <w:sz w:val="32"/>
          <w:szCs w:val="32"/>
          <w:highlight w:val="none"/>
        </w:rPr>
        <w:t>之间，实际可开发量52</w:t>
      </w:r>
      <w:r>
        <w:rPr>
          <w:rFonts w:hint="eastAsia" w:ascii="仿宋_GB2312" w:hAnsi="仿宋_GB2312" w:eastAsia="仿宋_GB2312" w:cs="仿宋_GB2312"/>
          <w:b w:val="0"/>
          <w:bCs w:val="0"/>
          <w:color w:val="auto"/>
          <w:spacing w:val="0"/>
          <w:kern w:val="0"/>
          <w:sz w:val="32"/>
          <w:szCs w:val="32"/>
          <w:highlight w:val="none"/>
          <w:lang w:val="en-US" w:eastAsia="zh-CN"/>
        </w:rPr>
        <w:t>40</w:t>
      </w:r>
      <w:r>
        <w:rPr>
          <w:rFonts w:hint="eastAsia" w:ascii="仿宋_GB2312" w:hAnsi="仿宋_GB2312" w:eastAsia="仿宋_GB2312" w:cs="仿宋_GB2312"/>
          <w:b w:val="0"/>
          <w:bCs w:val="0"/>
          <w:color w:val="auto"/>
          <w:spacing w:val="0"/>
          <w:kern w:val="0"/>
          <w:sz w:val="32"/>
          <w:szCs w:val="32"/>
          <w:highlight w:val="none"/>
        </w:rPr>
        <w:t>万千瓦（含2130万千瓦光伏治沙），等效年平均利用小时数为1680小时</w:t>
      </w:r>
      <w:r>
        <w:rPr>
          <w:rFonts w:hint="eastAsia" w:ascii="仿宋_GB2312" w:hAnsi="仿宋_GB2312" w:eastAsia="仿宋_GB2312" w:cs="仿宋_GB2312"/>
          <w:b w:val="0"/>
          <w:bCs w:val="0"/>
          <w:color w:val="auto"/>
          <w:spacing w:val="0"/>
          <w:kern w:val="0"/>
          <w:sz w:val="32"/>
          <w:szCs w:val="32"/>
          <w:highlight w:val="none"/>
          <w:lang w:val="en-US" w:eastAsia="zh-CN"/>
        </w:rPr>
        <w:t>-2000</w:t>
      </w:r>
      <w:r>
        <w:rPr>
          <w:rFonts w:hint="eastAsia" w:ascii="仿宋_GB2312" w:hAnsi="仿宋_GB2312" w:eastAsia="仿宋_GB2312" w:cs="仿宋_GB2312"/>
          <w:b w:val="0"/>
          <w:bCs w:val="0"/>
          <w:color w:val="auto"/>
          <w:spacing w:val="0"/>
          <w:kern w:val="0"/>
          <w:sz w:val="32"/>
          <w:szCs w:val="32"/>
          <w:highlight w:val="none"/>
        </w:rPr>
        <w:t>小时之间</w:t>
      </w:r>
      <w:r>
        <w:rPr>
          <w:rFonts w:hint="eastAsia" w:ascii="仿宋_GB2312" w:hAnsi="仿宋_GB2312" w:eastAsia="仿宋_GB2312" w:cs="仿宋_GB2312"/>
          <w:b w:val="0"/>
          <w:bCs w:val="0"/>
          <w:color w:val="auto"/>
          <w:spacing w:val="0"/>
          <w:kern w:val="0"/>
          <w:sz w:val="32"/>
          <w:szCs w:val="32"/>
          <w:highlight w:val="none"/>
          <w:lang w:eastAsia="zh-CN"/>
        </w:rPr>
        <w:t>；水能资源理论蕴藏量</w:t>
      </w:r>
      <w:r>
        <w:rPr>
          <w:rFonts w:hint="eastAsia" w:ascii="仿宋_GB2312" w:hAnsi="仿宋_GB2312" w:eastAsia="仿宋_GB2312" w:cs="仿宋_GB2312"/>
          <w:b w:val="0"/>
          <w:bCs w:val="0"/>
          <w:color w:val="auto"/>
          <w:spacing w:val="0"/>
          <w:kern w:val="0"/>
          <w:sz w:val="32"/>
          <w:szCs w:val="32"/>
          <w:highlight w:val="none"/>
          <w:lang w:val="en-US" w:eastAsia="zh-CN"/>
        </w:rPr>
        <w:t>127</w:t>
      </w:r>
      <w:r>
        <w:rPr>
          <w:rFonts w:hint="eastAsia" w:ascii="仿宋_GB2312" w:hAnsi="仿宋_GB2312" w:eastAsia="仿宋_GB2312" w:cs="仿宋_GB2312"/>
          <w:b w:val="0"/>
          <w:bCs w:val="0"/>
          <w:color w:val="auto"/>
          <w:spacing w:val="0"/>
          <w:kern w:val="0"/>
          <w:sz w:val="32"/>
          <w:szCs w:val="32"/>
          <w:highlight w:val="none"/>
          <w:lang w:eastAsia="zh-CN"/>
        </w:rPr>
        <w:t>0</w:t>
      </w:r>
      <w:r>
        <w:rPr>
          <w:rFonts w:hint="eastAsia" w:ascii="仿宋_GB2312" w:hAnsi="仿宋_GB2312" w:eastAsia="仿宋_GB2312" w:cs="仿宋_GB2312"/>
          <w:b w:val="0"/>
          <w:bCs w:val="0"/>
          <w:color w:val="auto"/>
          <w:spacing w:val="0"/>
          <w:w w:val="95"/>
          <w:kern w:val="0"/>
          <w:sz w:val="32"/>
          <w:szCs w:val="32"/>
          <w:highlight w:val="none"/>
          <w:lang w:eastAsia="zh-CN"/>
        </w:rPr>
        <w:t>万千瓦，可开发总量</w:t>
      </w:r>
      <w:r>
        <w:rPr>
          <w:rFonts w:hint="eastAsia" w:ascii="仿宋_GB2312" w:hAnsi="仿宋_GB2312" w:eastAsia="仿宋_GB2312" w:cs="仿宋_GB2312"/>
          <w:b w:val="0"/>
          <w:bCs w:val="0"/>
          <w:color w:val="auto"/>
          <w:spacing w:val="0"/>
          <w:w w:val="95"/>
          <w:kern w:val="0"/>
          <w:sz w:val="32"/>
          <w:szCs w:val="32"/>
          <w:highlight w:val="none"/>
          <w:lang w:val="en-US" w:eastAsia="zh-CN"/>
        </w:rPr>
        <w:t>7</w:t>
      </w:r>
      <w:r>
        <w:rPr>
          <w:rFonts w:hint="eastAsia" w:ascii="仿宋_GB2312" w:hAnsi="仿宋_GB2312" w:eastAsia="仿宋_GB2312" w:cs="仿宋_GB2312"/>
          <w:b w:val="0"/>
          <w:bCs w:val="0"/>
          <w:color w:val="auto"/>
          <w:spacing w:val="0"/>
          <w:w w:val="95"/>
          <w:kern w:val="0"/>
          <w:sz w:val="32"/>
          <w:szCs w:val="32"/>
          <w:highlight w:val="none"/>
          <w:lang w:eastAsia="zh-CN"/>
        </w:rPr>
        <w:t>50万千瓦；</w:t>
      </w:r>
      <w:r>
        <w:rPr>
          <w:rFonts w:hint="eastAsia" w:ascii="仿宋_GB2312" w:hAnsi="仿宋_GB2312" w:eastAsia="仿宋_GB2312" w:cs="仿宋_GB2312"/>
          <w:b w:val="0"/>
          <w:bCs w:val="0"/>
          <w:color w:val="auto"/>
          <w:spacing w:val="0"/>
          <w:kern w:val="0"/>
          <w:sz w:val="32"/>
          <w:szCs w:val="32"/>
          <w:highlight w:val="none"/>
          <w:lang w:val="en-US" w:eastAsia="zh-CN" w:bidi="ar-SA"/>
        </w:rPr>
        <w:t>农林生物质资源总量269.23万吨，可供应资源量为84.95万吨，城市生活垃圾25万吨/年，具备规划建设生物质发电项目的资源条件；煤炭资源已探明储量11.83亿吨，热值3200-6800千卡/千克；</w:t>
      </w:r>
      <w:r>
        <w:rPr>
          <w:rFonts w:hint="eastAsia" w:ascii="仿宋_GB2312" w:hAnsi="仿宋_GB2312" w:eastAsia="仿宋_GB2312" w:cs="仿宋_GB2312"/>
          <w:b w:val="0"/>
          <w:bCs w:val="0"/>
          <w:color w:val="auto"/>
          <w:spacing w:val="0"/>
          <w:kern w:val="0"/>
          <w:sz w:val="32"/>
          <w:szCs w:val="32"/>
          <w:lang w:val="en-US" w:eastAsia="zh-CN" w:bidi="ar-SA"/>
        </w:rPr>
        <w:t>建成750千伏变电站1座，330千伏变电站12座（其中：新能源外送330千伏汇集站6座），110千伏变电站24座，35千伏变电站69座，是河西电网“西电东送”主要通道。</w:t>
      </w:r>
    </w:p>
    <w:p>
      <w:pPr>
        <w:keepNext w:val="0"/>
        <w:keepLines w:val="0"/>
        <w:pageBreakBefore w:val="0"/>
        <w:widowControl w:val="0"/>
        <w:kinsoku/>
        <w:wordWrap/>
        <w:overflowPunct/>
        <w:topLinePunct w:val="0"/>
        <w:autoSpaceDE/>
        <w:autoSpaceDN/>
        <w:bidi w:val="0"/>
        <w:adjustRightInd/>
        <w:snapToGrid/>
        <w:spacing w:beforeAutospacing="0" w:line="587"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Style w:val="19"/>
          <w:rFonts w:hint="eastAsia" w:ascii="仿宋_GB2312" w:hAnsi="仿宋_GB2312" w:eastAsia="仿宋_GB2312" w:cs="仿宋_GB2312"/>
          <w:b w:val="0"/>
          <w:bCs w:val="0"/>
          <w:color w:val="auto"/>
          <w:spacing w:val="0"/>
          <w:kern w:val="0"/>
          <w:sz w:val="32"/>
          <w:szCs w:val="32"/>
          <w:highlight w:val="none"/>
          <w:lang w:val="en-US" w:eastAsia="zh-CN"/>
        </w:rPr>
        <w:t>近年来，张掖坚持“风光水火氢醇”多能互补和“发输储运造”一体化发展，突出“强龙头、补链条、聚集群”，综合能源及装备制造产业已初具规模。</w:t>
      </w:r>
      <w:r>
        <w:rPr>
          <w:rFonts w:hint="eastAsia" w:ascii="仿宋_GB2312" w:hAnsi="仿宋_GB2312" w:eastAsia="仿宋_GB2312" w:cs="仿宋_GB2312"/>
          <w:b w:val="0"/>
          <w:bCs w:val="0"/>
          <w:color w:val="auto"/>
          <w:spacing w:val="0"/>
          <w:kern w:val="0"/>
          <w:sz w:val="32"/>
          <w:szCs w:val="32"/>
          <w:lang w:val="en-US" w:eastAsia="zh-CN" w:bidi="ar-SA"/>
        </w:rPr>
        <w:t>全市建成电力装机规模达298万千瓦，其中光伏发电120万千瓦，水电92万千瓦，</w:t>
      </w:r>
      <w:bookmarkStart w:id="33" w:name="OLE_LINK1"/>
      <w:bookmarkStart w:id="34" w:name="OLE_LINK2"/>
      <w:r>
        <w:rPr>
          <w:rFonts w:hint="eastAsia" w:ascii="仿宋_GB2312" w:hAnsi="仿宋_GB2312" w:eastAsia="仿宋_GB2312" w:cs="仿宋_GB2312"/>
          <w:b w:val="0"/>
          <w:bCs w:val="0"/>
          <w:color w:val="auto"/>
          <w:spacing w:val="0"/>
          <w:kern w:val="0"/>
          <w:sz w:val="32"/>
          <w:szCs w:val="32"/>
          <w:lang w:val="en-US" w:eastAsia="zh-CN" w:bidi="ar-SA"/>
        </w:rPr>
        <w:t>火电65万千瓦，风电20万千瓦，生物质能1.2万千瓦</w:t>
      </w:r>
      <w:bookmarkEnd w:id="33"/>
      <w:bookmarkEnd w:id="34"/>
      <w:r>
        <w:rPr>
          <w:rFonts w:hint="eastAsia" w:ascii="仿宋_GB2312" w:hAnsi="仿宋_GB2312" w:eastAsia="仿宋_GB2312" w:cs="仿宋_GB2312"/>
          <w:b w:val="0"/>
          <w:bCs w:val="0"/>
          <w:color w:val="auto"/>
          <w:spacing w:val="0"/>
          <w:kern w:val="0"/>
          <w:sz w:val="32"/>
          <w:szCs w:val="32"/>
          <w:lang w:val="en-US" w:eastAsia="zh-CN" w:bidi="ar-SA"/>
        </w:rPr>
        <w:t>。在建综合能源项目装机规模671.3万千瓦，其中光伏发电174万千瓦，风电125万千瓦，水电和抽水蓄能发电372万千瓦，生物质能发电0.3万千瓦。</w:t>
      </w:r>
    </w:p>
    <w:p>
      <w:pPr>
        <w:keepNext w:val="0"/>
        <w:keepLines w:val="0"/>
        <w:pageBreakBefore w:val="0"/>
        <w:widowControl w:val="0"/>
        <w:kinsoku/>
        <w:wordWrap/>
        <w:overflowPunct/>
        <w:topLinePunct w:val="0"/>
        <w:autoSpaceDE/>
        <w:autoSpaceDN/>
        <w:bidi w:val="0"/>
        <w:adjustRightInd/>
        <w:snapToGrid/>
        <w:spacing w:beforeAutospacing="0" w:line="587"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张掖市将</w:t>
      </w:r>
      <w:r>
        <w:rPr>
          <w:rStyle w:val="19"/>
          <w:rFonts w:hint="eastAsia" w:ascii="仿宋_GB2312" w:hAnsi="仿宋_GB2312" w:eastAsia="仿宋_GB2312" w:cs="仿宋_GB2312"/>
          <w:b w:val="0"/>
          <w:bCs w:val="0"/>
          <w:color w:val="auto"/>
          <w:spacing w:val="0"/>
          <w:kern w:val="0"/>
          <w:sz w:val="32"/>
          <w:szCs w:val="32"/>
          <w:highlight w:val="none"/>
          <w:lang w:val="en-US" w:eastAsia="zh-CN"/>
        </w:rPr>
        <w:t>坚持“大型化、基地化、源网荷储一体化”发展思路，</w:t>
      </w:r>
      <w:r>
        <w:rPr>
          <w:rFonts w:hint="eastAsia" w:ascii="仿宋_GB2312" w:hAnsi="仿宋_GB2312" w:eastAsia="仿宋_GB2312" w:cs="仿宋_GB2312"/>
          <w:b w:val="0"/>
          <w:bCs w:val="0"/>
          <w:sz w:val="32"/>
          <w:szCs w:val="32"/>
        </w:rPr>
        <w:t>积极引进专业化发电头部企业参与全市清洁能源开发,实现资源开发与产业培育融合发展。风电产业链</w:t>
      </w:r>
      <w:r>
        <w:rPr>
          <w:rFonts w:hint="eastAsia"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b w:val="0"/>
          <w:bCs w:val="0"/>
          <w:sz w:val="32"/>
          <w:szCs w:val="32"/>
        </w:rPr>
        <w:t>风电铸件、高强螺栓、主控系统、涂料等</w:t>
      </w:r>
      <w:r>
        <w:rPr>
          <w:rFonts w:hint="eastAsia" w:ascii="仿宋_GB2312" w:hAnsi="仿宋_GB2312" w:eastAsia="仿宋_GB2312" w:cs="仿宋_GB2312"/>
          <w:b w:val="0"/>
          <w:bCs w:val="0"/>
          <w:sz w:val="32"/>
          <w:szCs w:val="32"/>
          <w:lang w:val="en-US" w:eastAsia="zh-CN"/>
        </w:rPr>
        <w:t>为主，引进</w:t>
      </w:r>
      <w:r>
        <w:rPr>
          <w:rFonts w:hint="default" w:ascii="仿宋_GB2312" w:hAnsi="仿宋_GB2312" w:eastAsia="仿宋_GB2312" w:cs="仿宋_GB2312"/>
          <w:b w:val="0"/>
          <w:bCs w:val="0"/>
          <w:sz w:val="32"/>
          <w:szCs w:val="32"/>
          <w:lang w:val="en-US" w:eastAsia="zh-CN"/>
        </w:rPr>
        <w:t>风机叶片及高性能碳纤维复合材料</w:t>
      </w:r>
      <w:r>
        <w:rPr>
          <w:rFonts w:hint="eastAsia" w:ascii="仿宋_GB2312" w:hAnsi="仿宋_GB2312" w:eastAsia="仿宋_GB2312" w:cs="仿宋_GB2312"/>
          <w:b w:val="0"/>
          <w:bCs w:val="0"/>
          <w:sz w:val="32"/>
          <w:szCs w:val="32"/>
          <w:lang w:val="en-US" w:eastAsia="zh-CN"/>
        </w:rPr>
        <w:t>生产、</w:t>
      </w:r>
      <w:r>
        <w:rPr>
          <w:rFonts w:hint="default" w:ascii="仿宋_GB2312" w:hAnsi="仿宋_GB2312" w:eastAsia="仿宋_GB2312" w:cs="仿宋_GB2312"/>
          <w:b w:val="0"/>
          <w:bCs w:val="0"/>
          <w:sz w:val="32"/>
          <w:szCs w:val="32"/>
          <w:lang w:val="en-US" w:eastAsia="zh-CN"/>
        </w:rPr>
        <w:t>风电装备制造中心建设</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锚栓生产</w:t>
      </w:r>
      <w:r>
        <w:rPr>
          <w:rFonts w:hint="eastAsia" w:ascii="仿宋_GB2312" w:hAnsi="仿宋_GB2312" w:eastAsia="仿宋_GB2312" w:cs="仿宋_GB2312"/>
          <w:b w:val="0"/>
          <w:bCs w:val="0"/>
          <w:sz w:val="32"/>
          <w:szCs w:val="32"/>
          <w:lang w:val="en-US" w:eastAsia="zh-CN"/>
        </w:rPr>
        <w:t>等</w:t>
      </w:r>
      <w:r>
        <w:rPr>
          <w:rFonts w:hint="default"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；光伏产业链</w:t>
      </w:r>
      <w:r>
        <w:rPr>
          <w:rFonts w:hint="eastAsia"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b w:val="0"/>
          <w:bCs w:val="0"/>
          <w:sz w:val="32"/>
          <w:szCs w:val="32"/>
        </w:rPr>
        <w:t>硅系新材料深加工、光伏玻璃、电池片、机器人运维等</w:t>
      </w:r>
      <w:r>
        <w:rPr>
          <w:rFonts w:hint="eastAsia" w:ascii="仿宋_GB2312" w:hAnsi="仿宋_GB2312" w:eastAsia="仿宋_GB2312" w:cs="仿宋_GB2312"/>
          <w:b w:val="0"/>
          <w:bCs w:val="0"/>
          <w:sz w:val="32"/>
          <w:szCs w:val="32"/>
          <w:lang w:val="en-US" w:eastAsia="zh-CN"/>
        </w:rPr>
        <w:t>为主，引进</w:t>
      </w:r>
      <w:r>
        <w:rPr>
          <w:rFonts w:hint="default" w:ascii="仿宋_GB2312" w:hAnsi="仿宋_GB2312" w:eastAsia="仿宋_GB2312" w:cs="仿宋_GB2312"/>
          <w:b w:val="0"/>
          <w:bCs w:val="0"/>
          <w:sz w:val="32"/>
          <w:szCs w:val="32"/>
          <w:lang w:val="en-US" w:eastAsia="zh-CN"/>
        </w:rPr>
        <w:t>光伏组件铝边框生产</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PVB膜片及光伏组件生产</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光伏组件超薄封装材料</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碳化硅半导体材料</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高纯金属硅生产</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太阳能电池等级多晶硅生产</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光伏用逆变器生产</w:t>
      </w:r>
      <w:r>
        <w:rPr>
          <w:rFonts w:hint="eastAsia" w:ascii="仿宋_GB2312" w:hAnsi="仿宋_GB2312" w:eastAsia="仿宋_GB2312" w:cs="仿宋_GB2312"/>
          <w:b w:val="0"/>
          <w:bCs w:val="0"/>
          <w:sz w:val="32"/>
          <w:szCs w:val="32"/>
          <w:lang w:val="en-US" w:eastAsia="zh-CN"/>
        </w:rPr>
        <w:t>等项目；</w:t>
      </w:r>
      <w:r>
        <w:rPr>
          <w:rFonts w:hint="eastAsia" w:ascii="仿宋_GB2312" w:hAnsi="仿宋_GB2312" w:eastAsia="仿宋_GB2312" w:cs="仿宋_GB2312"/>
          <w:b w:val="0"/>
          <w:bCs w:val="0"/>
          <w:sz w:val="32"/>
          <w:szCs w:val="32"/>
        </w:rPr>
        <w:t>氢能产业链</w:t>
      </w:r>
      <w:r>
        <w:rPr>
          <w:rFonts w:hint="eastAsia"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b w:val="0"/>
          <w:bCs w:val="0"/>
          <w:sz w:val="32"/>
          <w:szCs w:val="32"/>
        </w:rPr>
        <w:t>储氢加氢装备制造，制氨、制甲醇等氢化工产业项目及氢能应用场景拓展延伸</w:t>
      </w:r>
      <w:r>
        <w:rPr>
          <w:rFonts w:hint="eastAsia" w:ascii="仿宋_GB2312" w:hAnsi="仿宋_GB2312" w:eastAsia="仿宋_GB2312" w:cs="仿宋_GB2312"/>
          <w:b w:val="0"/>
          <w:bCs w:val="0"/>
          <w:sz w:val="32"/>
          <w:szCs w:val="32"/>
          <w:lang w:val="en-US" w:eastAsia="zh-CN"/>
        </w:rPr>
        <w:t>为主，引进</w:t>
      </w:r>
      <w:r>
        <w:rPr>
          <w:rFonts w:hint="default" w:ascii="仿宋_GB2312" w:hAnsi="仿宋_GB2312" w:eastAsia="仿宋_GB2312" w:cs="仿宋_GB2312"/>
          <w:b w:val="0"/>
          <w:bCs w:val="0"/>
          <w:sz w:val="32"/>
          <w:szCs w:val="32"/>
          <w:lang w:val="en-US" w:eastAsia="zh-CN"/>
        </w:rPr>
        <w:t>氢能项目</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航天氢能运输管道</w:t>
      </w:r>
      <w:r>
        <w:rPr>
          <w:rFonts w:hint="eastAsia" w:ascii="仿宋_GB2312" w:hAnsi="仿宋_GB2312" w:eastAsia="仿宋_GB2312" w:cs="仿宋_GB2312"/>
          <w:b w:val="0"/>
          <w:bCs w:val="0"/>
          <w:sz w:val="32"/>
          <w:szCs w:val="32"/>
          <w:lang w:val="en-US" w:eastAsia="zh-CN"/>
        </w:rPr>
        <w:t>建设、</w:t>
      </w:r>
      <w:r>
        <w:rPr>
          <w:rFonts w:hint="default" w:ascii="仿宋_GB2312" w:hAnsi="仿宋_GB2312" w:eastAsia="仿宋_GB2312" w:cs="仿宋_GB2312"/>
          <w:b w:val="0"/>
          <w:bCs w:val="0"/>
          <w:sz w:val="32"/>
          <w:szCs w:val="32"/>
          <w:lang w:val="en-US" w:eastAsia="zh-CN"/>
        </w:rPr>
        <w:t>绿色氢能阳光甲醇示范</w:t>
      </w:r>
      <w:r>
        <w:rPr>
          <w:rFonts w:hint="eastAsia" w:ascii="仿宋_GB2312" w:hAnsi="仿宋_GB2312" w:eastAsia="仿宋_GB2312" w:cs="仿宋_GB2312"/>
          <w:b w:val="0"/>
          <w:bCs w:val="0"/>
          <w:sz w:val="32"/>
          <w:szCs w:val="32"/>
          <w:lang w:val="en-US" w:eastAsia="zh-CN"/>
        </w:rPr>
        <w:t>等</w:t>
      </w:r>
      <w:r>
        <w:rPr>
          <w:rFonts w:hint="default"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储能产业链</w:t>
      </w:r>
      <w:r>
        <w:rPr>
          <w:rFonts w:hint="eastAsia"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b w:val="0"/>
          <w:bCs w:val="0"/>
          <w:sz w:val="32"/>
          <w:szCs w:val="32"/>
        </w:rPr>
        <w:t>储能电池及电芯制造产业</w:t>
      </w:r>
      <w:r>
        <w:rPr>
          <w:rFonts w:hint="eastAsia" w:ascii="仿宋_GB2312" w:hAnsi="仿宋_GB2312" w:eastAsia="仿宋_GB2312" w:cs="仿宋_GB2312"/>
          <w:b w:val="0"/>
          <w:bCs w:val="0"/>
          <w:sz w:val="32"/>
          <w:szCs w:val="32"/>
          <w:lang w:val="en-US" w:eastAsia="zh-CN"/>
        </w:rPr>
        <w:t>为主，引进</w:t>
      </w:r>
      <w:r>
        <w:rPr>
          <w:rFonts w:hint="default" w:ascii="仿宋_GB2312" w:hAnsi="仿宋_GB2312" w:eastAsia="仿宋_GB2312" w:cs="仿宋_GB2312"/>
          <w:b w:val="0"/>
          <w:bCs w:val="0"/>
          <w:sz w:val="32"/>
          <w:szCs w:val="32"/>
          <w:lang w:val="en-US" w:eastAsia="zh-CN"/>
        </w:rPr>
        <w:t>储能电池生产线及配套产业链项目</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储能装备制造基地</w:t>
      </w:r>
      <w:r>
        <w:rPr>
          <w:rFonts w:hint="eastAsia" w:ascii="仿宋_GB2312" w:hAnsi="仿宋_GB2312" w:eastAsia="仿宋_GB2312" w:cs="仿宋_GB2312"/>
          <w:b w:val="0"/>
          <w:bCs w:val="0"/>
          <w:sz w:val="32"/>
          <w:szCs w:val="32"/>
          <w:lang w:val="en-US" w:eastAsia="zh-CN"/>
        </w:rPr>
        <w:t>等</w:t>
      </w:r>
      <w:r>
        <w:rPr>
          <w:rFonts w:hint="default"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；共性基础产业</w:t>
      </w:r>
      <w:r>
        <w:rPr>
          <w:rFonts w:hint="eastAsia"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b w:val="0"/>
          <w:bCs w:val="0"/>
          <w:sz w:val="32"/>
          <w:szCs w:val="32"/>
        </w:rPr>
        <w:t>失变频、变桨控制、汇流箱、功率优化器及驱动设计制造技术,数字化风力电场调度控制技术和并网控制系统等产品和关键技术</w:t>
      </w:r>
      <w:r>
        <w:rPr>
          <w:rFonts w:hint="eastAsia" w:ascii="仿宋_GB2312" w:hAnsi="仿宋_GB2312" w:eastAsia="仿宋_GB2312" w:cs="仿宋_GB2312"/>
          <w:b w:val="0"/>
          <w:bCs w:val="0"/>
          <w:sz w:val="32"/>
          <w:szCs w:val="32"/>
          <w:lang w:val="en-US" w:eastAsia="zh-CN"/>
        </w:rPr>
        <w:t>为主，</w:t>
      </w:r>
      <w:r>
        <w:rPr>
          <w:rFonts w:hint="eastAsia" w:ascii="仿宋_GB2312" w:hAnsi="仿宋_GB2312" w:eastAsia="仿宋_GB2312" w:cs="仿宋_GB2312"/>
          <w:b w:val="0"/>
          <w:bCs w:val="0"/>
          <w:kern w:val="2"/>
          <w:sz w:val="32"/>
          <w:szCs w:val="32"/>
          <w:lang w:val="en-US" w:eastAsia="zh-CN" w:bidi="ar-SA"/>
        </w:rPr>
        <w:t>引进</w:t>
      </w:r>
      <w:r>
        <w:rPr>
          <w:rFonts w:hint="default" w:ascii="仿宋_GB2312" w:hAnsi="仿宋_GB2312" w:eastAsia="仿宋_GB2312" w:cs="仿宋_GB2312"/>
          <w:b w:val="0"/>
          <w:bCs w:val="0"/>
          <w:kern w:val="2"/>
          <w:sz w:val="32"/>
          <w:szCs w:val="32"/>
          <w:lang w:val="en-US" w:eastAsia="zh-CN" w:bidi="ar-SA"/>
        </w:rPr>
        <w:t>电缆生产</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“零碳”智能装备产业基地</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330KV汇集站</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煤炭综合能源基地及碳基新材料</w:t>
      </w:r>
      <w:r>
        <w:rPr>
          <w:rFonts w:hint="eastAsia" w:ascii="仿宋_GB2312" w:hAnsi="仿宋_GB2312" w:eastAsia="仿宋_GB2312" w:cs="仿宋_GB2312"/>
          <w:b w:val="0"/>
          <w:bCs w:val="0"/>
          <w:kern w:val="2"/>
          <w:sz w:val="32"/>
          <w:szCs w:val="32"/>
          <w:lang w:val="en-US" w:eastAsia="zh-CN" w:bidi="ar-SA"/>
        </w:rPr>
        <w:t>等项目</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87" w:lineRule="exact"/>
        <w:ind w:left="0" w:leftChars="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pPr>
        <w:pStyle w:val="7"/>
        <w:rPr>
          <w:rFonts w:hint="eastAsia"/>
          <w:lang w:eastAsia="zh-CN"/>
        </w:rPr>
      </w:pPr>
    </w:p>
    <w:p>
      <w:pPr>
        <w:pStyle w:val="3"/>
        <w:bidi w:val="0"/>
        <w:rPr>
          <w:rFonts w:hint="eastAsia"/>
          <w:lang w:val="en-US" w:eastAsia="zh-CN"/>
        </w:rPr>
      </w:pPr>
      <w:bookmarkStart w:id="35" w:name="_Toc1101754352"/>
      <w:r>
        <w:rPr>
          <w:rFonts w:hint="eastAsia"/>
          <w:lang w:val="en-US" w:eastAsia="zh-CN"/>
        </w:rPr>
        <w:t>张掖市新材料产业简介</w:t>
      </w:r>
      <w:bookmarkEnd w:id="35"/>
    </w:p>
    <w:p>
      <w:pPr>
        <w:pStyle w:val="7"/>
        <w:keepNext w:val="0"/>
        <w:keepLines w:val="0"/>
        <w:pageBreakBefore w:val="0"/>
        <w:widowControl w:val="0"/>
        <w:kinsoku/>
        <w:wordWrap/>
        <w:overflowPunct/>
        <w:topLinePunct w:val="0"/>
        <w:autoSpaceDE/>
        <w:autoSpaceDN/>
        <w:bidi w:val="0"/>
        <w:adjustRightInd/>
        <w:snapToGrid w:val="0"/>
        <w:spacing w:line="587" w:lineRule="exact"/>
        <w:ind w:left="0" w:leftChars="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张掖市</w:t>
      </w:r>
      <w:r>
        <w:rPr>
          <w:rFonts w:hint="eastAsia" w:ascii="仿宋_GB2312" w:hAnsi="仿宋_GB2312" w:eastAsia="仿宋_GB2312" w:cs="仿宋_GB2312"/>
          <w:color w:val="auto"/>
          <w:sz w:val="32"/>
          <w:szCs w:val="32"/>
          <w:lang w:val="en-US" w:eastAsia="zh-CN"/>
        </w:rPr>
        <w:t>凹凸棒石资源丰富，</w:t>
      </w:r>
      <w:r>
        <w:rPr>
          <w:rFonts w:hint="eastAsia" w:ascii="仿宋_GB2312" w:hAnsi="仿宋_GB2312" w:eastAsia="仿宋_GB2312" w:cs="仿宋_GB2312"/>
          <w:sz w:val="32"/>
          <w:szCs w:val="32"/>
          <w:lang w:val="zh-CN"/>
        </w:rPr>
        <w:t>储量较大，易于开采，</w:t>
      </w:r>
      <w:r>
        <w:rPr>
          <w:rFonts w:hint="eastAsia" w:ascii="仿宋_GB2312" w:hAnsi="仿宋_GB2312" w:eastAsia="仿宋_GB2312" w:cs="仿宋_GB2312"/>
          <w:spacing w:val="-4"/>
          <w:sz w:val="32"/>
          <w:szCs w:val="32"/>
          <w:lang w:val="zh-CN"/>
        </w:rPr>
        <w:t>运输便</w:t>
      </w:r>
      <w:r>
        <w:rPr>
          <w:rFonts w:hint="eastAsia" w:ascii="仿宋_GB2312" w:hAnsi="仿宋_GB2312" w:eastAsia="仿宋_GB2312" w:cs="仿宋_GB2312"/>
          <w:spacing w:val="-4"/>
          <w:sz w:val="32"/>
          <w:szCs w:val="32"/>
          <w:lang w:val="en-US" w:eastAsia="zh-CN"/>
        </w:rPr>
        <w:t>利。凹凸棒石</w:t>
      </w:r>
      <w:r>
        <w:rPr>
          <w:rFonts w:hint="eastAsia" w:ascii="仿宋_GB2312" w:hAnsi="仿宋_GB2312" w:eastAsia="仿宋_GB2312" w:cs="仿宋_GB2312"/>
          <w:sz w:val="32"/>
          <w:szCs w:val="32"/>
        </w:rPr>
        <w:t>富含锌、硒、硼、锶等20多种微量元素，具有优异的吸附性能、胶体性能、载体性能和补强性能，在环境治理修复、生态农业、现代工业、医药卫生、无机非金属材料等领域有广泛的应用。</w:t>
      </w:r>
      <w:r>
        <w:rPr>
          <w:rFonts w:hint="eastAsia" w:ascii="仿宋_GB2312" w:hAnsi="仿宋_GB2312" w:eastAsia="仿宋_GB2312" w:cs="仿宋_GB2312"/>
          <w:b w:val="0"/>
          <w:bCs w:val="0"/>
          <w:caps w:val="0"/>
          <w:smallCaps w:val="0"/>
          <w:color w:val="auto"/>
          <w:kern w:val="2"/>
          <w:sz w:val="32"/>
          <w:szCs w:val="32"/>
          <w:vertAlign w:val="baseline"/>
          <w:lang w:val="en-US" w:eastAsia="zh-CN"/>
        </w:rPr>
        <w:t>已探明储量13.5亿吨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占全世界已探明储量的60%以上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远景储量约34.2亿吨。</w:t>
      </w:r>
      <w:r>
        <w:rPr>
          <w:rFonts w:hint="eastAsia" w:ascii="仿宋_GB2312" w:hAnsi="仿宋_GB2312" w:eastAsia="仿宋_GB2312" w:cs="仿宋_GB2312"/>
          <w:b w:val="0"/>
          <w:bCs w:val="0"/>
          <w:color w:val="auto"/>
          <w:kern w:val="0"/>
          <w:sz w:val="32"/>
          <w:szCs w:val="32"/>
          <w:lang w:eastAsia="zh-CN"/>
        </w:rPr>
        <w:t>张掖市</w:t>
      </w:r>
      <w:r>
        <w:rPr>
          <w:rFonts w:hint="eastAsia" w:ascii="仿宋_GB2312" w:eastAsia="仿宋_GB2312" w:cs="仿宋_GB2312"/>
          <w:color w:val="auto"/>
          <w:spacing w:val="0"/>
          <w:sz w:val="32"/>
          <w:szCs w:val="32"/>
          <w:lang w:val="en-US" w:eastAsia="zh-CN"/>
        </w:rPr>
        <w:t>充分发挥</w:t>
      </w:r>
      <w:r>
        <w:rPr>
          <w:rFonts w:hint="eastAsia" w:ascii="仿宋_GB2312" w:hAnsi="仿宋_GB2312" w:eastAsia="仿宋_GB2312" w:cs="仿宋_GB2312"/>
          <w:sz w:val="32"/>
          <w:szCs w:val="32"/>
          <w:lang w:val="en-US" w:eastAsia="zh-CN"/>
        </w:rPr>
        <w:t>凹凸棒石</w:t>
      </w:r>
      <w:r>
        <w:rPr>
          <w:rFonts w:hint="eastAsia" w:ascii="仿宋_GB2312" w:eastAsia="仿宋_GB2312" w:cs="仿宋_GB2312"/>
          <w:color w:val="auto"/>
          <w:spacing w:val="0"/>
          <w:sz w:val="32"/>
          <w:szCs w:val="32"/>
          <w:lang w:val="en-US" w:eastAsia="zh-CN"/>
        </w:rPr>
        <w:t>资源优势，</w:t>
      </w:r>
      <w:r>
        <w:rPr>
          <w:rFonts w:hint="eastAsia" w:ascii="仿宋_GB2312" w:hAnsi="仿宋_GB2312" w:eastAsia="仿宋_GB2312" w:cs="仿宋_GB2312"/>
          <w:sz w:val="32"/>
          <w:szCs w:val="32"/>
        </w:rPr>
        <w:t>坚持“总体规划、适度超前、分步实施”的原则，</w:t>
      </w:r>
      <w:r>
        <w:rPr>
          <w:rFonts w:hint="eastAsia" w:ascii="仿宋_GB2312" w:eastAsia="仿宋_GB2312" w:cs="仿宋_GB2312"/>
          <w:color w:val="auto"/>
          <w:spacing w:val="0"/>
          <w:sz w:val="32"/>
          <w:szCs w:val="32"/>
          <w:lang w:eastAsia="zh-CN"/>
        </w:rPr>
        <w:t>积极打造</w:t>
      </w:r>
      <w:r>
        <w:rPr>
          <w:rFonts w:hint="eastAsia" w:ascii="仿宋_GB2312" w:hAnsi="仿宋_GB2312" w:eastAsia="仿宋_GB2312" w:cs="仿宋_GB2312"/>
          <w:sz w:val="32"/>
          <w:szCs w:val="32"/>
          <w:lang w:val="en-US" w:eastAsia="zh-CN"/>
        </w:rPr>
        <w:t>全省新材料示范区</w:t>
      </w:r>
      <w:r>
        <w:rPr>
          <w:rFonts w:hint="eastAsia" w:ascii="仿宋_GB2312" w:eastAsia="仿宋_GB2312" w:cs="仿宋_GB2312"/>
          <w:color w:val="auto"/>
          <w:spacing w:val="0"/>
          <w:sz w:val="32"/>
          <w:szCs w:val="32"/>
          <w:lang w:val="en-US" w:eastAsia="zh-CN"/>
        </w:rPr>
        <w:t>和国家级凹凸棒石科技产业园，通过不断配套完善公共服务设施，</w:t>
      </w:r>
      <w:r>
        <w:rPr>
          <w:rFonts w:hint="eastAsia" w:ascii="仿宋_GB2312" w:hAnsi="仿宋_GB2312" w:eastAsia="仿宋_GB2312" w:cs="仿宋_GB2312"/>
          <w:sz w:val="32"/>
          <w:szCs w:val="32"/>
        </w:rPr>
        <w:t>推动产业集聚、资源集约、企业集群发展</w:t>
      </w:r>
      <w:r>
        <w:rPr>
          <w:rFonts w:hint="eastAsia" w:ascii="仿宋_GB2312" w:eastAsia="仿宋_GB2312" w:cs="仿宋_GB2312"/>
          <w:color w:val="auto"/>
          <w:spacing w:val="0"/>
          <w:sz w:val="32"/>
          <w:szCs w:val="32"/>
          <w:lang w:val="en-US" w:eastAsia="zh-CN"/>
        </w:rPr>
        <w:t>。</w:t>
      </w:r>
      <w:r>
        <w:rPr>
          <w:rFonts w:hint="eastAsia" w:ascii="仿宋_GB2312" w:hAnsi="仿宋_GB2312" w:eastAsia="仿宋_GB2312" w:cs="仿宋_GB2312"/>
          <w:sz w:val="32"/>
          <w:szCs w:val="32"/>
          <w:lang w:val="en-US" w:eastAsia="zh-CN"/>
        </w:rPr>
        <w:t>在临泽县</w:t>
      </w:r>
      <w:r>
        <w:rPr>
          <w:rFonts w:hint="eastAsia" w:ascii="仿宋_GB2312" w:hAnsi="仿宋_GB2312" w:eastAsia="仿宋_GB2312" w:cs="仿宋_GB2312"/>
          <w:sz w:val="32"/>
          <w:szCs w:val="32"/>
        </w:rPr>
        <w:t>南部扎尔墩滩</w:t>
      </w:r>
      <w:r>
        <w:rPr>
          <w:rFonts w:hint="eastAsia" w:ascii="仿宋_GB2312" w:hAnsi="仿宋_GB2312" w:eastAsia="仿宋_GB2312" w:cs="仿宋_GB2312"/>
          <w:sz w:val="32"/>
          <w:szCs w:val="32"/>
          <w:lang w:val="en-US" w:eastAsia="zh-CN"/>
        </w:rPr>
        <w:t>规划建设</w:t>
      </w:r>
      <w:r>
        <w:rPr>
          <w:rFonts w:hint="eastAsia" w:ascii="仿宋_GB2312" w:hAnsi="仿宋_GB2312" w:eastAsia="仿宋_GB2312" w:cs="仿宋_GB2312"/>
          <w:sz w:val="32"/>
          <w:szCs w:val="32"/>
        </w:rPr>
        <w:t>面积</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平方公里</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凹凸棒石产业科技创新园区</w:t>
      </w:r>
      <w:r>
        <w:rPr>
          <w:rFonts w:hint="eastAsia" w:ascii="仿宋_GB2312" w:hAnsi="仿宋_GB2312" w:eastAsia="仿宋_GB2312" w:cs="仿宋_GB2312"/>
          <w:sz w:val="32"/>
          <w:szCs w:val="32"/>
          <w:lang w:eastAsia="zh-CN"/>
        </w:rPr>
        <w:t>，在临泽县</w:t>
      </w:r>
      <w:r>
        <w:rPr>
          <w:rFonts w:hint="eastAsia" w:ascii="仿宋_GB2312" w:hAnsi="仿宋_GB2312" w:eastAsia="仿宋_GB2312" w:cs="仿宋_GB2312"/>
          <w:sz w:val="32"/>
          <w:szCs w:val="32"/>
        </w:rPr>
        <w:t>北部板桥</w:t>
      </w:r>
      <w:r>
        <w:rPr>
          <w:rFonts w:hint="eastAsia" w:ascii="仿宋_GB2312" w:hAnsi="仿宋_GB2312" w:eastAsia="仿宋_GB2312" w:cs="仿宋_GB2312"/>
          <w:sz w:val="32"/>
          <w:szCs w:val="32"/>
          <w:lang w:eastAsia="zh-CN"/>
        </w:rPr>
        <w:t>镇规划建设</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平方公里</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凹凸棒石初级加工区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成涵盖资源展示、检测实验、产品研发、招商服务等功能于一体的凹土研发中心。甘肃省黏土矿物功能材料产业技术研究院、凹凸棒石科普馆和甘肃省黏土矿物功能材料工程研究中心、制造业创新中心、科技创新中心“一院一馆三中心”已具雏形，产业服务功能逐步健全。</w:t>
      </w:r>
    </w:p>
    <w:p>
      <w:pPr>
        <w:keepNext w:val="0"/>
        <w:keepLines w:val="0"/>
        <w:pageBreakBefore w:val="0"/>
        <w:widowControl w:val="0"/>
        <w:kinsoku/>
        <w:wordWrap/>
        <w:overflowPunct/>
        <w:topLinePunct w:val="0"/>
        <w:autoSpaceDE/>
        <w:autoSpaceDN/>
        <w:bidi w:val="0"/>
        <w:adjustRightInd/>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0"/>
          <w:sz w:val="32"/>
          <w:szCs w:val="32"/>
        </w:rPr>
        <w:t>近年来，国家</w:t>
      </w:r>
      <w:r>
        <w:rPr>
          <w:rFonts w:hint="eastAsia" w:ascii="仿宋_GB2312" w:hAnsi="仿宋_GB2312" w:eastAsia="仿宋_GB2312" w:cs="仿宋_GB2312"/>
          <w:b w:val="0"/>
          <w:bCs w:val="0"/>
          <w:spacing w:val="0"/>
          <w:sz w:val="32"/>
          <w:szCs w:val="32"/>
          <w:lang w:eastAsia="zh-CN"/>
        </w:rPr>
        <w:t>和</w:t>
      </w:r>
      <w:r>
        <w:rPr>
          <w:rFonts w:hint="eastAsia" w:ascii="仿宋_GB2312" w:hAnsi="仿宋_GB2312" w:eastAsia="仿宋_GB2312" w:cs="仿宋_GB2312"/>
          <w:b w:val="0"/>
          <w:bCs w:val="0"/>
          <w:spacing w:val="0"/>
          <w:sz w:val="32"/>
          <w:szCs w:val="32"/>
        </w:rPr>
        <w:t>省市高度重视凹凸棒石</w:t>
      </w:r>
      <w:r>
        <w:rPr>
          <w:rFonts w:hint="eastAsia" w:ascii="仿宋_GB2312" w:hAnsi="仿宋_GB2312" w:eastAsia="仿宋_GB2312" w:cs="仿宋_GB2312"/>
          <w:b w:val="0"/>
          <w:bCs w:val="0"/>
          <w:spacing w:val="0"/>
          <w:sz w:val="32"/>
          <w:szCs w:val="32"/>
          <w:lang w:eastAsia="zh-CN"/>
        </w:rPr>
        <w:t>新材料</w:t>
      </w:r>
      <w:r>
        <w:rPr>
          <w:rFonts w:hint="eastAsia" w:ascii="仿宋_GB2312" w:hAnsi="仿宋_GB2312" w:eastAsia="仿宋_GB2312" w:cs="仿宋_GB2312"/>
          <w:b w:val="0"/>
          <w:bCs w:val="0"/>
          <w:spacing w:val="0"/>
          <w:sz w:val="32"/>
          <w:szCs w:val="32"/>
        </w:rPr>
        <w:t>产业</w:t>
      </w:r>
      <w:r>
        <w:rPr>
          <w:rFonts w:hint="eastAsia" w:ascii="仿宋_GB2312" w:hAnsi="仿宋_GB2312" w:eastAsia="仿宋_GB2312" w:cs="仿宋_GB2312"/>
          <w:b w:val="0"/>
          <w:bCs w:val="0"/>
          <w:spacing w:val="0"/>
          <w:sz w:val="32"/>
          <w:szCs w:val="32"/>
          <w:lang w:eastAsia="zh-CN"/>
        </w:rPr>
        <w:t>链</w:t>
      </w:r>
      <w:r>
        <w:rPr>
          <w:rFonts w:hint="eastAsia" w:ascii="仿宋_GB2312" w:hAnsi="仿宋_GB2312" w:eastAsia="仿宋_GB2312" w:cs="仿宋_GB2312"/>
          <w:b w:val="0"/>
          <w:bCs w:val="0"/>
          <w:spacing w:val="0"/>
          <w:sz w:val="32"/>
          <w:szCs w:val="32"/>
        </w:rPr>
        <w:t>发展</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2018年</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工信部将凹凸棒石产业列为甘肃省优先承接产业之一</w:t>
      </w:r>
      <w:r>
        <w:rPr>
          <w:rFonts w:hint="eastAsia" w:ascii="仿宋_GB2312" w:hAnsi="仿宋_GB2312" w:eastAsia="仿宋_GB2312" w:cs="仿宋_GB2312"/>
          <w:b w:val="0"/>
          <w:bCs w:val="0"/>
          <w:spacing w:val="0"/>
          <w:sz w:val="32"/>
          <w:szCs w:val="32"/>
          <w:lang w:eastAsia="zh-CN"/>
        </w:rPr>
        <w:t>，张掖市建立凹凸棒石产业发展“五专”</w:t>
      </w:r>
      <w:r>
        <w:rPr>
          <w:rFonts w:hint="eastAsia" w:ascii="仿宋_GB2312" w:hAnsi="仿宋_GB2312" w:eastAsia="仿宋_GB2312" w:cs="仿宋_GB2312"/>
          <w:b w:val="0"/>
          <w:bCs w:val="0"/>
          <w:sz w:val="32"/>
          <w:szCs w:val="32"/>
        </w:rPr>
        <w:t>（专家、专图、专责、专资、专策）</w:t>
      </w:r>
      <w:r>
        <w:rPr>
          <w:rFonts w:hint="eastAsia" w:ascii="仿宋_GB2312" w:hAnsi="仿宋_GB2312" w:eastAsia="仿宋_GB2312" w:cs="仿宋_GB2312"/>
          <w:b w:val="0"/>
          <w:bCs w:val="0"/>
          <w:spacing w:val="0"/>
          <w:sz w:val="32"/>
          <w:szCs w:val="32"/>
          <w:lang w:val="en-US" w:eastAsia="zh-CN"/>
        </w:rPr>
        <w:t>机制</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color w:val="auto"/>
          <w:sz w:val="32"/>
          <w:szCs w:val="32"/>
          <w:lang w:val="en-US" w:eastAsia="zh-CN"/>
        </w:rPr>
        <w:t>持续做好延链补链强链文章，</w:t>
      </w:r>
      <w:r>
        <w:rPr>
          <w:rFonts w:hint="eastAsia" w:ascii="仿宋_GB2312" w:hAnsi="仿宋_GB2312" w:eastAsia="仿宋_GB2312" w:cs="仿宋_GB2312"/>
          <w:b w:val="0"/>
          <w:bCs w:val="0"/>
          <w:color w:val="auto"/>
          <w:spacing w:val="0"/>
          <w:sz w:val="32"/>
          <w:szCs w:val="32"/>
          <w:lang w:val="en-US" w:eastAsia="zh-CN"/>
        </w:rPr>
        <w:t>加快打造凹凸棒石新材料产业链</w:t>
      </w:r>
      <w:r>
        <w:rPr>
          <w:rFonts w:hint="eastAsia" w:ascii="仿宋_GB2312" w:hAnsi="仿宋_GB2312" w:eastAsia="仿宋_GB2312" w:cs="仿宋_GB2312"/>
          <w:b w:val="0"/>
          <w:bCs w:val="0"/>
          <w:spacing w:val="0"/>
          <w:sz w:val="32"/>
          <w:szCs w:val="32"/>
          <w:lang w:eastAsia="zh-CN"/>
        </w:rPr>
        <w:t>。全市</w:t>
      </w:r>
      <w:r>
        <w:rPr>
          <w:rFonts w:hint="eastAsia" w:ascii="仿宋_GB2312" w:hAnsi="仿宋_GB2312" w:eastAsia="仿宋_GB2312" w:cs="仿宋_GB2312"/>
          <w:b w:val="0"/>
          <w:bCs w:val="0"/>
          <w:spacing w:val="0"/>
          <w:sz w:val="32"/>
          <w:szCs w:val="32"/>
          <w:lang w:val="en-US" w:eastAsia="zh-CN"/>
        </w:rPr>
        <w:t>共注册凹凸棒石产业相关企业35家，生产加工企业12家，产值3亿元。形成年开采规模16万吨的凹凸棒石矿开采能力，</w:t>
      </w:r>
      <w:r>
        <w:rPr>
          <w:rFonts w:hint="eastAsia" w:ascii="仿宋_GB2312" w:hAnsi="仿宋_GB2312" w:eastAsia="仿宋_GB2312" w:cs="仿宋_GB2312"/>
          <w:b w:val="0"/>
          <w:bCs w:val="0"/>
          <w:sz w:val="32"/>
          <w:szCs w:val="32"/>
          <w:lang w:val="en-US" w:eastAsia="zh-CN"/>
        </w:rPr>
        <w:t>建成凹凸棒石精粗加工和细加工两个生产基地</w:t>
      </w:r>
      <w:r>
        <w:rPr>
          <w:rFonts w:hint="eastAsia" w:ascii="仿宋_GB2312" w:hAnsi="仿宋_GB2312" w:eastAsia="仿宋_GB2312" w:cs="仿宋_GB2312"/>
          <w:b w:val="0"/>
          <w:bCs w:val="0"/>
          <w:spacing w:val="0"/>
          <w:sz w:val="32"/>
          <w:szCs w:val="32"/>
          <w:lang w:val="en-US" w:eastAsia="zh-CN"/>
        </w:rPr>
        <w:t>，形成年产100万吨凹凸棒石栽培基质、35万吨有机肥、1万</w:t>
      </w:r>
      <w:r>
        <w:rPr>
          <w:rFonts w:hint="eastAsia" w:ascii="仿宋_GB2312" w:hAnsi="仿宋_GB2312" w:eastAsia="仿宋_GB2312" w:cs="仿宋_GB2312"/>
          <w:sz w:val="32"/>
          <w:szCs w:val="32"/>
          <w:lang w:val="en-US" w:eastAsia="zh-CN"/>
        </w:rPr>
        <w:t>吨反刍动物营养砖、60万平米生态木塑地板生产能力，初步构建以矿产资源选采、研发、加工为一体的全产业链发展格局。</w:t>
      </w:r>
    </w:p>
    <w:p>
      <w:pPr>
        <w:keepNext w:val="0"/>
        <w:keepLines w:val="0"/>
        <w:pageBreakBefore w:val="0"/>
        <w:widowControl w:val="0"/>
        <w:kinsoku/>
        <w:wordWrap/>
        <w:overflowPunct/>
        <w:topLinePunct w:val="0"/>
        <w:autoSpaceDE/>
        <w:autoSpaceDN/>
        <w:bidi w:val="0"/>
        <w:adjustRightInd/>
        <w:snapToGrid w:val="0"/>
        <w:spacing w:line="587" w:lineRule="exact"/>
        <w:ind w:left="0" w:leftChars="0" w:firstLine="640" w:firstLineChars="200"/>
        <w:textAlignment w:val="auto"/>
        <w:rPr>
          <w:rFonts w:hint="eastAsia" w:ascii="仿宋_GB2312"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sz w:val="32"/>
          <w:szCs w:val="32"/>
          <w:lang w:val="en-US" w:eastAsia="zh-CN"/>
        </w:rPr>
        <w:t>张掖市将充分发挥资源富集优势，深入实施创新驱动战略，加快科技成果转移转化，推进新材</w:t>
      </w:r>
      <w:r>
        <w:rPr>
          <w:rFonts w:hint="eastAsia" w:ascii="仿宋_GB2312" w:hAnsi="仿宋_GB2312" w:eastAsia="仿宋_GB2312" w:cs="仿宋_GB2312"/>
          <w:b w:val="0"/>
          <w:bCs w:val="0"/>
          <w:sz w:val="32"/>
          <w:szCs w:val="32"/>
          <w:lang w:eastAsia="zh-CN"/>
        </w:rPr>
        <w:t>料产业</w:t>
      </w:r>
      <w:r>
        <w:rPr>
          <w:rFonts w:hint="eastAsia" w:ascii="仿宋_GB2312" w:hAnsi="仿宋_GB2312" w:eastAsia="仿宋_GB2312" w:cs="仿宋_GB2312"/>
          <w:b w:val="0"/>
          <w:bCs w:val="0"/>
          <w:sz w:val="32"/>
          <w:szCs w:val="32"/>
        </w:rPr>
        <w:t>高值化、规模化开发应用</w:t>
      </w:r>
      <w:r>
        <w:rPr>
          <w:rFonts w:hint="eastAsia" w:ascii="仿宋_GB2312" w:hAnsi="仿宋_GB2312" w:eastAsia="仿宋_GB2312" w:cs="仿宋_GB2312"/>
          <w:b w:val="0"/>
          <w:bCs w:val="0"/>
          <w:sz w:val="32"/>
          <w:szCs w:val="32"/>
          <w:lang w:eastAsia="zh-CN"/>
        </w:rPr>
        <w:t>，</w:t>
      </w:r>
      <w:r>
        <w:rPr>
          <w:rFonts w:hint="eastAsia" w:ascii="仿宋_GB2312" w:eastAsia="仿宋_GB2312" w:cs="仿宋_GB2312"/>
          <w:b w:val="0"/>
          <w:bCs w:val="0"/>
          <w:color w:val="auto"/>
          <w:spacing w:val="0"/>
          <w:sz w:val="32"/>
          <w:szCs w:val="32"/>
          <w:lang w:val="en-US" w:eastAsia="zh-CN"/>
        </w:rPr>
        <w:t>推动以</w:t>
      </w:r>
      <w:r>
        <w:rPr>
          <w:rFonts w:hint="eastAsia" w:ascii="仿宋_GB2312" w:hAnsi="仿宋_GB2312" w:eastAsia="仿宋_GB2312" w:cs="仿宋_GB2312"/>
          <w:b w:val="0"/>
          <w:bCs w:val="0"/>
          <w:i w:val="0"/>
          <w:caps w:val="0"/>
          <w:color w:val="171A1D"/>
          <w:spacing w:val="0"/>
          <w:w w:val="100"/>
          <w:kern w:val="0"/>
          <w:sz w:val="32"/>
          <w:szCs w:val="32"/>
          <w:shd w:val="clear" w:color="auto" w:fill="FFFFFF"/>
          <w:lang w:val="en-US" w:eastAsia="zh-CN" w:bidi="ar"/>
        </w:rPr>
        <w:t>凹凸棒石新材料为主的</w:t>
      </w:r>
      <w:r>
        <w:rPr>
          <w:rFonts w:hint="eastAsia" w:ascii="仿宋_GB2312" w:eastAsia="仿宋_GB2312" w:cs="仿宋_GB2312"/>
          <w:b w:val="0"/>
          <w:bCs w:val="0"/>
          <w:color w:val="auto"/>
          <w:spacing w:val="0"/>
          <w:sz w:val="32"/>
          <w:szCs w:val="32"/>
          <w:lang w:eastAsia="zh-CN"/>
        </w:rPr>
        <w:t>新材料</w:t>
      </w:r>
      <w:r>
        <w:rPr>
          <w:rFonts w:hint="eastAsia" w:ascii="仿宋_GB2312" w:eastAsia="仿宋_GB2312" w:cs="仿宋_GB2312"/>
          <w:b w:val="0"/>
          <w:bCs w:val="0"/>
          <w:color w:val="auto"/>
          <w:spacing w:val="0"/>
          <w:sz w:val="32"/>
          <w:szCs w:val="32"/>
        </w:rPr>
        <w:t>产业</w:t>
      </w:r>
      <w:r>
        <w:rPr>
          <w:rFonts w:hint="default" w:ascii="仿宋_GB2312" w:eastAsia="仿宋_GB2312" w:cs="仿宋_GB2312"/>
          <w:b w:val="0"/>
          <w:bCs w:val="0"/>
          <w:color w:val="auto"/>
          <w:spacing w:val="0"/>
          <w:sz w:val="32"/>
          <w:szCs w:val="32"/>
        </w:rPr>
        <w:t>加快</w:t>
      </w:r>
      <w:r>
        <w:rPr>
          <w:rFonts w:hint="eastAsia" w:ascii="仿宋_GB2312" w:eastAsia="仿宋_GB2312" w:cs="仿宋_GB2312"/>
          <w:b w:val="0"/>
          <w:bCs w:val="0"/>
          <w:color w:val="auto"/>
          <w:spacing w:val="0"/>
          <w:sz w:val="32"/>
          <w:szCs w:val="32"/>
          <w:lang w:val="en-US" w:eastAsia="zh-CN"/>
        </w:rPr>
        <w:t>发展</w:t>
      </w:r>
      <w:r>
        <w:rPr>
          <w:rFonts w:hint="eastAsia" w:ascii="仿宋_GB2312" w:eastAsia="仿宋_GB2312" w:cs="仿宋_GB2312"/>
          <w:b w:val="0"/>
          <w:bCs w:val="0"/>
          <w:color w:val="auto"/>
          <w:spacing w:val="0"/>
          <w:sz w:val="32"/>
          <w:szCs w:val="32"/>
        </w:rPr>
        <w:t>。</w:t>
      </w:r>
      <w:r>
        <w:rPr>
          <w:rFonts w:hint="eastAsia" w:ascii="仿宋_GB2312" w:hAnsi="仿宋_GB2312" w:eastAsia="仿宋_GB2312" w:cs="仿宋_GB2312"/>
          <w:b/>
          <w:bCs/>
          <w:i w:val="0"/>
          <w:caps w:val="0"/>
          <w:color w:val="171A1D"/>
          <w:spacing w:val="0"/>
          <w:w w:val="100"/>
          <w:kern w:val="0"/>
          <w:sz w:val="32"/>
          <w:szCs w:val="32"/>
          <w:shd w:val="clear" w:color="auto" w:fill="FFFFFF"/>
          <w:lang w:val="en-US" w:eastAsia="zh-CN" w:bidi="ar"/>
        </w:rPr>
        <w:t>凹凸棒石新材料，</w:t>
      </w:r>
      <w:r>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t>加快引进</w:t>
      </w:r>
      <w:r>
        <w:rPr>
          <w:rFonts w:hint="eastAsia" w:ascii="仿宋_GB2312" w:hAnsi="仿宋_GB2312" w:eastAsia="仿宋_GB2312" w:cs="仿宋_GB2312"/>
          <w:sz w:val="32"/>
          <w:szCs w:val="32"/>
        </w:rPr>
        <w:t>高性能保水剂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无毒颜料和染料替代产品、有机凝胶替代材料、绿色功能涂覆材料、环保涂料、食品添加剂</w:t>
      </w:r>
      <w:r>
        <w:rPr>
          <w:rFonts w:hint="eastAsia" w:ascii="仿宋_GB2312" w:hAnsi="仿宋_GB2312" w:eastAsia="仿宋_GB2312" w:cs="仿宋_GB2312"/>
          <w:sz w:val="32"/>
          <w:szCs w:val="32"/>
          <w:lang w:eastAsia="zh-CN"/>
        </w:rPr>
        <w:t>等项目，</w:t>
      </w:r>
      <w:r>
        <w:rPr>
          <w:rFonts w:hint="eastAsia" w:ascii="仿宋_GB2312" w:hAnsi="仿宋_GB2312" w:eastAsia="仿宋_GB2312" w:cs="仿宋_GB2312"/>
          <w:sz w:val="32"/>
          <w:szCs w:val="32"/>
        </w:rPr>
        <w:t>以凹凸棒石湿法提纯、棒晶束解离、高分子材料等精深加工和高值化利用，</w:t>
      </w:r>
      <w:r>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t>促进凹凸棒石新材料产品向中高端延伸。</w:t>
      </w:r>
      <w:r>
        <w:rPr>
          <w:rFonts w:hint="eastAsia" w:ascii="仿宋_GB2312" w:hAnsi="仿宋_GB2312" w:eastAsia="仿宋_GB2312" w:cs="仿宋_GB2312"/>
          <w:b/>
          <w:bCs/>
          <w:i w:val="0"/>
          <w:caps w:val="0"/>
          <w:color w:val="171A1D"/>
          <w:spacing w:val="0"/>
          <w:w w:val="100"/>
          <w:kern w:val="0"/>
          <w:sz w:val="32"/>
          <w:szCs w:val="32"/>
          <w:shd w:val="clear" w:color="auto" w:fill="FFFFFF"/>
          <w:lang w:val="en-US" w:eastAsia="zh-CN" w:bidi="ar"/>
        </w:rPr>
        <w:t>硅系新材料</w:t>
      </w:r>
      <w:r>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t>积极引进多晶硅、</w:t>
      </w:r>
      <w:r>
        <w:rPr>
          <w:rFonts w:hint="eastAsia" w:ascii="仿宋_GB2312" w:hAnsi="仿宋_GB2312" w:eastAsia="仿宋_GB2312" w:cs="仿宋_GB2312"/>
          <w:b w:val="0"/>
          <w:bCs w:val="0"/>
          <w:spacing w:val="0"/>
          <w:w w:val="100"/>
          <w:sz w:val="32"/>
          <w:szCs w:val="32"/>
          <w:lang w:val="en-US" w:eastAsia="zh-CN"/>
        </w:rPr>
        <w:t>单晶硅、电池片、电池组件、光伏玻璃等</w:t>
      </w:r>
      <w:r>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t>硅系新材料综合利用项目，推动硅系和新能源产业链抱团发展。</w:t>
      </w:r>
      <w:r>
        <w:rPr>
          <w:rFonts w:hint="eastAsia" w:ascii="仿宋_GB2312" w:hAnsi="仿宋_GB2312" w:eastAsia="仿宋_GB2312" w:cs="仿宋_GB2312"/>
          <w:b/>
          <w:bCs/>
          <w:i w:val="0"/>
          <w:caps w:val="0"/>
          <w:color w:val="171A1D"/>
          <w:spacing w:val="0"/>
          <w:w w:val="100"/>
          <w:kern w:val="0"/>
          <w:sz w:val="32"/>
          <w:szCs w:val="32"/>
          <w:shd w:val="clear" w:color="auto" w:fill="FFFFFF"/>
          <w:lang w:val="en-US" w:eastAsia="zh-CN" w:bidi="ar"/>
        </w:rPr>
        <w:t>碳基新材料</w:t>
      </w:r>
      <w:r>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t>重点引进碳基新原料生产、碳纤维复合材料等碳基材料生产制造、风机叶片塔筒等应用产品制造等，打造碳基新材料产业链。</w:t>
      </w:r>
      <w:r>
        <w:rPr>
          <w:rFonts w:hint="eastAsia" w:ascii="仿宋_GB2312" w:hAnsi="仿宋_GB2312" w:eastAsia="仿宋_GB2312" w:cs="仿宋_GB2312"/>
          <w:b/>
          <w:bCs/>
          <w:i w:val="0"/>
          <w:caps w:val="0"/>
          <w:color w:val="171A1D"/>
          <w:spacing w:val="0"/>
          <w:w w:val="100"/>
          <w:kern w:val="0"/>
          <w:sz w:val="32"/>
          <w:szCs w:val="32"/>
          <w:shd w:val="clear" w:color="auto" w:fill="FFFFFF"/>
          <w:lang w:val="en-US" w:eastAsia="zh-CN" w:bidi="ar"/>
        </w:rPr>
        <w:t>电池新材料，</w:t>
      </w:r>
      <w:r>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t>大力引进锂电池上下游核心关键部件企业，加快实施锂离子电池负极材料、全钒液流电池储能装备等项目，延伸隔膜、电解液添加剂等关联配套产业。</w:t>
      </w:r>
      <w:r>
        <w:rPr>
          <w:rFonts w:hint="eastAsia" w:ascii="仿宋_GB2312" w:hAnsi="Times New Roman" w:eastAsia="仿宋_GB2312" w:cs="Times New Roman"/>
          <w:b w:val="0"/>
          <w:bCs w:val="0"/>
          <w:color w:val="auto"/>
          <w:sz w:val="32"/>
          <w:szCs w:val="32"/>
          <w:highlight w:val="none"/>
          <w:lang w:val="en-US" w:eastAsia="zh-CN"/>
        </w:rPr>
        <w:br w:type="page"/>
      </w:r>
    </w:p>
    <w:p>
      <w:pPr>
        <w:pStyle w:val="7"/>
        <w:rPr>
          <w:rFonts w:hint="eastAsia"/>
          <w:lang w:val="en-US" w:eastAsia="zh-CN"/>
        </w:rPr>
      </w:pPr>
    </w:p>
    <w:p>
      <w:pPr>
        <w:pStyle w:val="3"/>
        <w:bidi w:val="0"/>
        <w:rPr>
          <w:rFonts w:hint="eastAsia"/>
          <w:lang w:val="en-US" w:eastAsia="zh-CN"/>
        </w:rPr>
      </w:pPr>
      <w:bookmarkStart w:id="36" w:name="_Toc1668719024"/>
      <w:r>
        <w:rPr>
          <w:rFonts w:hint="eastAsia"/>
          <w:lang w:val="en-US" w:eastAsia="zh-CN"/>
        </w:rPr>
        <w:t>张掖市农畜产品精深加工产业简介</w:t>
      </w:r>
      <w:bookmarkEnd w:id="36"/>
    </w:p>
    <w:p>
      <w:pPr>
        <w:keepNext w:val="0"/>
        <w:keepLines w:val="0"/>
        <w:pageBreakBefore w:val="0"/>
        <w:widowControl w:val="0"/>
        <w:kinsoku/>
        <w:wordWrap/>
        <w:overflowPunct/>
        <w:topLinePunct w:val="0"/>
        <w:autoSpaceDE/>
        <w:autoSpaceDN/>
        <w:bidi w:val="0"/>
        <w:adjustRightInd/>
        <w:snapToGrid/>
        <w:spacing w:line="587" w:lineRule="exact"/>
        <w:ind w:left="0" w:leftChars="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微软雅黑" w:eastAsia="仿宋_GB2312" w:cs="仿宋_GB2312"/>
          <w:color w:val="171A1D"/>
          <w:kern w:val="2"/>
          <w:sz w:val="32"/>
          <w:szCs w:val="32"/>
          <w:shd w:val="clear" w:color="auto" w:fill="FFFFFF"/>
          <w:lang w:val="en-US" w:eastAsia="zh-CN" w:bidi="ar"/>
        </w:rPr>
      </w:pPr>
      <w:r>
        <w:rPr>
          <w:rFonts w:hint="eastAsia" w:ascii="仿宋_GB2312" w:hAnsi="仿宋_GB2312" w:eastAsia="仿宋_GB2312" w:cs="仿宋_GB2312"/>
          <w:bCs/>
          <w:color w:val="000000"/>
          <w:sz w:val="32"/>
          <w:szCs w:val="32"/>
          <w:lang w:eastAsia="zh-CN"/>
        </w:rPr>
        <w:t>张掖地处北纬38度，水土光热资源丰富且绝佳互补，农产品品质优良，</w:t>
      </w:r>
      <w:r>
        <w:rPr>
          <w:rFonts w:hint="eastAsia" w:ascii="仿宋_GB2312" w:hAnsi="仿宋_GB2312" w:eastAsia="仿宋_GB2312" w:cs="仿宋_GB2312"/>
          <w:sz w:val="32"/>
          <w:szCs w:val="32"/>
          <w:lang w:eastAsia="zh-CN"/>
        </w:rPr>
        <w:t>是全国</w:t>
      </w:r>
      <w:r>
        <w:rPr>
          <w:rFonts w:hint="eastAsia" w:ascii="仿宋_GB2312" w:hAnsi="仿宋_GB2312" w:eastAsia="仿宋_GB2312" w:cs="仿宋_GB2312"/>
          <w:sz w:val="32"/>
          <w:szCs w:val="32"/>
        </w:rPr>
        <w:t>全国优势农产品区域、重要的商品粮生产基地、肉牛养殖示范区和“西菜东运”基地之一</w:t>
      </w:r>
      <w:r>
        <w:rPr>
          <w:rFonts w:hint="eastAsia" w:ascii="仿宋_GB2312" w:hAnsi="仿宋_GB2312" w:eastAsia="仿宋_GB2312" w:cs="仿宋_GB2312"/>
          <w:sz w:val="32"/>
          <w:szCs w:val="32"/>
          <w:lang w:eastAsia="zh-CN"/>
        </w:rPr>
        <w:t>。</w:t>
      </w:r>
      <w:r>
        <w:rPr>
          <w:rFonts w:hint="eastAsia" w:ascii="仿宋_GB2312" w:hAnsi="微软雅黑" w:eastAsia="仿宋_GB2312" w:cs="仿宋_GB2312"/>
          <w:color w:val="171A1D"/>
          <w:spacing w:val="-6"/>
          <w:kern w:val="2"/>
          <w:sz w:val="32"/>
          <w:szCs w:val="32"/>
          <w:shd w:val="clear" w:color="auto" w:fill="FFFFFF"/>
          <w:lang w:val="en-US" w:eastAsia="zh-CN" w:bidi="ar"/>
        </w:rPr>
        <w:t>2022年，全市</w:t>
      </w:r>
      <w:r>
        <w:rPr>
          <w:rFonts w:hint="eastAsia" w:ascii="仿宋_GB2312" w:hAnsi="仿宋_GB2312" w:eastAsia="仿宋_GB2312" w:cs="仿宋_GB2312"/>
          <w:color w:val="000000"/>
          <w:spacing w:val="-6"/>
          <w:sz w:val="32"/>
          <w:szCs w:val="32"/>
        </w:rPr>
        <w:t>杂交玉米制种面积10</w:t>
      </w:r>
      <w:r>
        <w:rPr>
          <w:rFonts w:hint="eastAsia" w:ascii="仿宋_GB2312" w:hAnsi="仿宋_GB2312" w:eastAsia="仿宋_GB2312" w:cs="仿宋_GB2312"/>
          <w:color w:val="000000"/>
          <w:spacing w:val="-6"/>
          <w:sz w:val="32"/>
          <w:szCs w:val="32"/>
          <w:lang w:val="en-US" w:eastAsia="zh-CN"/>
        </w:rPr>
        <w:t>9.48</w:t>
      </w:r>
      <w:r>
        <w:rPr>
          <w:rFonts w:hint="eastAsia" w:ascii="仿宋_GB2312" w:hAnsi="仿宋_GB2312" w:eastAsia="仿宋_GB2312" w:cs="仿宋_GB2312"/>
          <w:color w:val="000000"/>
          <w:spacing w:val="-6"/>
          <w:sz w:val="32"/>
          <w:szCs w:val="32"/>
        </w:rPr>
        <w:t>万亩左右，</w:t>
      </w:r>
      <w:r>
        <w:rPr>
          <w:rFonts w:hint="eastAsia" w:ascii="仿宋_GB2312" w:hAnsi="仿宋_GB2312" w:eastAsia="仿宋_GB2312" w:cs="仿宋_GB2312"/>
          <w:color w:val="000000"/>
          <w:spacing w:val="-6"/>
          <w:sz w:val="32"/>
          <w:szCs w:val="32"/>
          <w:lang w:eastAsia="zh-CN"/>
        </w:rPr>
        <w:t>产量达</w:t>
      </w:r>
      <w:r>
        <w:rPr>
          <w:rFonts w:hint="eastAsia" w:ascii="仿宋_GB2312" w:hAnsi="仿宋_GB2312" w:eastAsia="仿宋_GB2312" w:cs="仿宋_GB2312"/>
          <w:color w:val="000000"/>
          <w:spacing w:val="-6"/>
          <w:sz w:val="32"/>
          <w:szCs w:val="32"/>
        </w:rPr>
        <w:t>4.</w:t>
      </w:r>
      <w:r>
        <w:rPr>
          <w:rFonts w:hint="eastAsia" w:ascii="仿宋_GB2312" w:hAnsi="仿宋_GB2312" w:eastAsia="仿宋_GB2312" w:cs="仿宋_GB2312"/>
          <w:color w:val="000000"/>
          <w:spacing w:val="-6"/>
          <w:sz w:val="32"/>
          <w:szCs w:val="32"/>
          <w:lang w:val="en-US" w:eastAsia="zh-CN"/>
        </w:rPr>
        <w:t>6</w:t>
      </w:r>
      <w:r>
        <w:rPr>
          <w:rFonts w:hint="eastAsia" w:ascii="仿宋_GB2312" w:hAnsi="仿宋_GB2312" w:eastAsia="仿宋_GB2312" w:cs="仿宋_GB2312"/>
          <w:color w:val="000000"/>
          <w:spacing w:val="-6"/>
          <w:sz w:val="32"/>
          <w:szCs w:val="32"/>
        </w:rPr>
        <w:t>5亿公斤</w:t>
      </w:r>
      <w:r>
        <w:rPr>
          <w:rFonts w:hint="eastAsia" w:ascii="仿宋_GB2312" w:hAnsi="微软雅黑" w:eastAsia="仿宋_GB2312" w:cs="仿宋_GB2312"/>
          <w:color w:val="171A1D"/>
          <w:spacing w:val="-6"/>
          <w:kern w:val="2"/>
          <w:sz w:val="32"/>
          <w:szCs w:val="32"/>
          <w:shd w:val="clear" w:color="auto" w:fill="FFFFFF"/>
          <w:lang w:val="en-US" w:eastAsia="zh-CN" w:bidi="ar"/>
        </w:rPr>
        <w:t>；蔬菜面积96万亩，产量达352万吨；马铃薯种植面积24.93万亩，产量达73.59万吨；食用菌年产量6.97万吨；特色优质林果和木本油料面积64.5万亩，产量达21.33万吨；肉牛饲养量110万头，出栏37.5万头；肉羊饲养量675万只，出栏量310万只；生猪饲养量125万头，出栏72万头；奶牛存栏8万头，奶总产量31万吨；</w:t>
      </w:r>
      <w:r>
        <w:rPr>
          <w:rFonts w:hint="eastAsia" w:ascii="仿宋_GB2312" w:hAnsi="仿宋" w:eastAsia="仿宋_GB2312" w:cs="仿宋_GB2312"/>
          <w:color w:val="000000"/>
          <w:spacing w:val="-6"/>
          <w:sz w:val="32"/>
          <w:szCs w:val="32"/>
        </w:rPr>
        <w:t>牧草种植面积127万亩</w:t>
      </w:r>
      <w:r>
        <w:rPr>
          <w:rFonts w:hint="eastAsia" w:ascii="仿宋_GB2312" w:hAnsi="微软雅黑" w:eastAsia="仿宋_GB2312" w:cs="仿宋_GB2312"/>
          <w:color w:val="171A1D"/>
          <w:spacing w:val="-6"/>
          <w:kern w:val="2"/>
          <w:sz w:val="32"/>
          <w:szCs w:val="32"/>
          <w:shd w:val="clear" w:color="auto" w:fill="FFFFFF"/>
          <w:lang w:val="en-US" w:eastAsia="zh-CN" w:bidi="ar"/>
        </w:rPr>
        <w:t>。</w:t>
      </w:r>
      <w:r>
        <w:rPr>
          <w:rFonts w:hint="eastAsia" w:ascii="仿宋_GB2312" w:hAnsi="微软雅黑" w:eastAsia="仿宋_GB2312" w:cs="仿宋_GB2312"/>
          <w:color w:val="171A1D"/>
          <w:kern w:val="2"/>
          <w:sz w:val="32"/>
          <w:szCs w:val="32"/>
          <w:shd w:val="clear" w:color="auto" w:fill="FFFFFF"/>
          <w:lang w:val="en-US" w:eastAsia="zh-CN" w:bidi="ar"/>
        </w:rPr>
        <w:t>形成以昆仑、雪润为龙头的粮油生产加工集群，以万德福、金康为龙头的高原夏菜生产加工集群，以爱味客、芋兴为龙头的马铃薯生产加工集群，以中种国际、隆平高科为龙头的种子加工集群，以祁连牧歌、盛丰为龙头的牛羊肉加工集群。累计创建“甘味”企业商标品牌54个，“甘味”农产品区域公用品牌7个，有效期内“三品一标”产品累计达267个，位居全省前列。在广州、杭州、武汉等大中城市建立蔬菜直销档口56个，在新疆霍尔果斯口岸、广西凭祥口岸建立直销档口2个，培育从事西欧、美国、中亚、俄罗斯、东南亚等国的进出口贸易企业56家，形成以发年公司为龙头的向西出口产业集群，以鸿福、茂雄公司为龙头的供港澳蔬菜产业集群。张掖已成为全省面向东南亚、中亚地区出口鲜活农产品最多的地区。</w:t>
      </w:r>
    </w:p>
    <w:p>
      <w:pPr>
        <w:pStyle w:val="13"/>
        <w:keepNext w:val="0"/>
        <w:keepLines w:val="0"/>
        <w:pageBreakBefore w:val="0"/>
        <w:widowControl/>
        <w:kinsoku/>
        <w:wordWrap/>
        <w:overflowPunct/>
        <w:topLinePunct w:val="0"/>
        <w:autoSpaceDE/>
        <w:autoSpaceDN/>
        <w:bidi w:val="0"/>
        <w:adjustRightInd/>
        <w:snapToGrid/>
        <w:spacing w:line="587" w:lineRule="exact"/>
        <w:ind w:left="0" w:leftChars="0" w:firstLine="640" w:firstLineChars="200"/>
        <w:textAlignment w:val="auto"/>
        <w:rPr>
          <w:rFonts w:hint="eastAsia" w:ascii="仿宋_GB2312" w:hAnsi="Times New Roman" w:eastAsia="仿宋_GB2312" w:cs="Times New Roman"/>
          <w:sz w:val="32"/>
          <w:szCs w:val="32"/>
          <w:lang w:eastAsia="zh-CN"/>
        </w:rPr>
      </w:pPr>
      <w:r>
        <w:rPr>
          <w:rFonts w:hint="eastAsia" w:ascii="仿宋_GB2312" w:hAnsi="微软雅黑" w:eastAsia="仿宋_GB2312" w:cs="仿宋_GB2312"/>
          <w:color w:val="171A1D"/>
          <w:kern w:val="2"/>
          <w:sz w:val="32"/>
          <w:szCs w:val="32"/>
          <w:shd w:val="clear" w:color="auto" w:fill="FFFFFF"/>
          <w:lang w:val="en-US" w:eastAsia="zh-CN" w:bidi="ar"/>
        </w:rPr>
        <w:t>张掖市将紧抓创建</w:t>
      </w:r>
      <w:r>
        <w:rPr>
          <w:rFonts w:ascii="CESI仿宋-GB2312" w:hAnsi="CESI仿宋-GB2312" w:eastAsia="CESI仿宋-GB2312" w:cs="CESI仿宋-GB2312"/>
          <w:color w:val="000000"/>
          <w:sz w:val="31"/>
          <w:szCs w:val="31"/>
        </w:rPr>
        <w:t>全省乡村振兴示范区</w:t>
      </w:r>
      <w:r>
        <w:rPr>
          <w:rFonts w:hint="eastAsia" w:ascii="仿宋_GB2312" w:hAnsi="微软雅黑" w:eastAsia="仿宋_GB2312" w:cs="仿宋_GB2312"/>
          <w:color w:val="171A1D"/>
          <w:kern w:val="2"/>
          <w:sz w:val="32"/>
          <w:szCs w:val="32"/>
          <w:shd w:val="clear" w:color="auto" w:fill="FFFFFF"/>
          <w:lang w:val="en-US" w:eastAsia="zh-CN" w:bidi="ar"/>
        </w:rPr>
        <w:t>发展机遇，以产业链项目建设和龙头企业引培为支撑，以农畜产品精深加工产业链为抓手，加大项目引进力度，做强产业支撑。</w:t>
      </w:r>
      <w:r>
        <w:rPr>
          <w:rFonts w:hint="eastAsia" w:ascii="仿宋_GB2312" w:hAnsi="仿宋_GB2312" w:eastAsia="仿宋_GB2312" w:cs="仿宋_GB2312"/>
          <w:b/>
          <w:bCs/>
          <w:sz w:val="32"/>
          <w:szCs w:val="32"/>
          <w:highlight w:val="none"/>
          <w:lang w:val="en-US" w:eastAsia="zh-CN"/>
        </w:rPr>
        <w:t>种子产业链</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以张掖国家玉米种子产业园建设、临泽县国家现代农业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玉米种子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产业园建设为主，引进育繁推一体化企业入驻园区开展精细化加工、引进副产品加工企业开展玉米芯等副产品深加工；</w:t>
      </w:r>
      <w:r>
        <w:rPr>
          <w:rFonts w:hint="eastAsia" w:ascii="仿宋_GB2312" w:hAnsi="微软雅黑" w:eastAsia="仿宋_GB2312" w:cs="仿宋_GB2312"/>
          <w:b/>
          <w:bCs/>
          <w:color w:val="171A1D"/>
          <w:kern w:val="2"/>
          <w:sz w:val="32"/>
          <w:szCs w:val="32"/>
          <w:shd w:val="clear" w:color="auto" w:fill="FFFFFF"/>
          <w:lang w:val="en-US" w:eastAsia="zh-CN" w:bidi="ar"/>
        </w:rPr>
        <w:t>蔬菜产业链</w:t>
      </w:r>
      <w:r>
        <w:rPr>
          <w:rFonts w:hint="eastAsia" w:ascii="Times New Roman" w:hAnsi="Times New Roman" w:eastAsia="仿宋_GB2312" w:cs="Times New Roman"/>
          <w:color w:val="auto"/>
          <w:kern w:val="2"/>
          <w:sz w:val="32"/>
          <w:szCs w:val="32"/>
          <w:lang w:val="en-US" w:eastAsia="zh-CN" w:bidi="ar-SA"/>
        </w:rPr>
        <w:t>重点发展脱水、制酱、速冻、榨汁、蔬菜粉、蔬菜脆片等精深加工产业项目，规划建设蔬菜精深加工产业园，引进蔬菜精深加工企业入驻；</w:t>
      </w:r>
      <w:r>
        <w:rPr>
          <w:rFonts w:hint="eastAsia" w:ascii="Times New Roman" w:hAnsi="Times New Roman" w:eastAsia="仿宋_GB2312" w:cs="Times New Roman"/>
          <w:b/>
          <w:bCs/>
          <w:color w:val="auto"/>
          <w:kern w:val="2"/>
          <w:sz w:val="32"/>
          <w:szCs w:val="32"/>
          <w:lang w:val="en-US" w:eastAsia="zh-CN" w:bidi="ar-SA"/>
        </w:rPr>
        <w:t>食用菌产业链</w:t>
      </w:r>
      <w:r>
        <w:rPr>
          <w:rFonts w:hint="eastAsia" w:ascii="Times New Roman" w:hAnsi="Times New Roman" w:eastAsia="仿宋_GB2312" w:cs="Times New Roman"/>
          <w:color w:val="auto"/>
          <w:kern w:val="2"/>
          <w:sz w:val="32"/>
          <w:szCs w:val="32"/>
          <w:lang w:val="en-US" w:eastAsia="zh-CN" w:bidi="ar-SA"/>
        </w:rPr>
        <w:t>重点开展</w:t>
      </w:r>
      <w:r>
        <w:rPr>
          <w:rFonts w:hint="eastAsia" w:ascii="仿宋_GB2312" w:hAnsi="仿宋_GB2312" w:eastAsia="仿宋_GB2312" w:cs="仿宋_GB2312"/>
          <w:sz w:val="32"/>
          <w:szCs w:val="32"/>
          <w:highlight w:val="none"/>
          <w:lang w:val="en-US" w:eastAsia="zh-CN"/>
        </w:rPr>
        <w:t>深加工技术和功能性新产品研发以及菌渣综合利用技术研究以及相关企业引进；</w:t>
      </w:r>
      <w:r>
        <w:rPr>
          <w:rFonts w:hint="eastAsia" w:ascii="仿宋_GB2312" w:hAnsi="仿宋_GB2312" w:eastAsia="仿宋_GB2312" w:cs="仿宋_GB2312"/>
          <w:b/>
          <w:bCs/>
          <w:sz w:val="32"/>
          <w:szCs w:val="32"/>
          <w:highlight w:val="none"/>
          <w:lang w:val="en-US" w:eastAsia="zh-CN"/>
        </w:rPr>
        <w:t>设施农业产业链</w:t>
      </w:r>
      <w:r>
        <w:rPr>
          <w:rFonts w:hint="eastAsia" w:ascii="仿宋_GB2312" w:hAnsi="仿宋_GB2312" w:eastAsia="仿宋_GB2312" w:cs="仿宋_GB2312"/>
          <w:kern w:val="2"/>
          <w:sz w:val="32"/>
          <w:szCs w:val="21"/>
          <w:lang w:val="en-US" w:eastAsia="zh-CN" w:bidi="ar-SA"/>
        </w:rPr>
        <w:t>主要引进资金实力强、市场稳定的经营主体，重点建设甘州区巴吉滩戈壁生态设施农业产业园、靖安现代设施农业产业集群等项目；</w:t>
      </w:r>
      <w:r>
        <w:rPr>
          <w:rFonts w:hint="eastAsia" w:ascii="仿宋_GB2312" w:hAnsi="仿宋_GB2312" w:eastAsia="仿宋_GB2312" w:cs="仿宋_GB2312"/>
          <w:b/>
          <w:bCs/>
          <w:kern w:val="2"/>
          <w:sz w:val="32"/>
          <w:szCs w:val="21"/>
          <w:lang w:val="en-US" w:eastAsia="zh-CN" w:bidi="ar-SA"/>
        </w:rPr>
        <w:t>马铃薯产业链</w:t>
      </w:r>
      <w:r>
        <w:rPr>
          <w:rFonts w:hint="eastAsia" w:ascii="仿宋_GB2312" w:hAnsi="仿宋_GB2312" w:eastAsia="仿宋_GB2312" w:cs="仿宋_GB2312"/>
          <w:b w:val="0"/>
          <w:bCs w:val="0"/>
          <w:kern w:val="2"/>
          <w:sz w:val="32"/>
          <w:szCs w:val="21"/>
          <w:lang w:val="en-US" w:eastAsia="zh-CN" w:bidi="ar-SA"/>
        </w:rPr>
        <w:t>主要</w:t>
      </w:r>
      <w:r>
        <w:rPr>
          <w:rFonts w:hint="eastAsia" w:ascii="仿宋_GB2312" w:hAnsi="仿宋_GB2312" w:eastAsia="仿宋_GB2312" w:cs="仿宋_GB2312"/>
          <w:sz w:val="32"/>
          <w:szCs w:val="32"/>
          <w:lang w:eastAsia="zh-CN"/>
        </w:rPr>
        <w:t>引进薯片、全粉等</w:t>
      </w:r>
      <w:r>
        <w:rPr>
          <w:rFonts w:hint="eastAsia" w:ascii="仿宋_GB2312" w:hAnsi="仿宋_GB2312" w:eastAsia="仿宋_GB2312" w:cs="仿宋_GB2312"/>
          <w:sz w:val="32"/>
          <w:szCs w:val="32"/>
        </w:rPr>
        <w:t>马铃薯</w:t>
      </w:r>
      <w:r>
        <w:rPr>
          <w:rFonts w:hint="eastAsia" w:ascii="仿宋_GB2312" w:hAnsi="仿宋_GB2312" w:eastAsia="仿宋_GB2312" w:cs="仿宋_GB2312"/>
          <w:sz w:val="32"/>
          <w:szCs w:val="32"/>
          <w:lang w:eastAsia="zh-CN"/>
        </w:rPr>
        <w:t>深加工及终端产品生产项目</w:t>
      </w:r>
      <w:r>
        <w:rPr>
          <w:rFonts w:hint="eastAsia" w:ascii="仿宋_GB2312" w:hAnsi="仿宋_GB2312" w:eastAsia="仿宋_GB2312" w:cs="仿宋_GB2312"/>
          <w:sz w:val="32"/>
          <w:szCs w:val="32"/>
          <w:lang w:val="en-US" w:eastAsia="zh-CN"/>
        </w:rPr>
        <w:t>，同时对现有企业通过改扩建逐步</w:t>
      </w:r>
      <w:r>
        <w:rPr>
          <w:rFonts w:hint="eastAsia" w:ascii="仿宋_GB2312" w:hAnsi="仿宋_GB2312" w:eastAsia="仿宋_GB2312" w:cs="仿宋_GB2312"/>
          <w:sz w:val="32"/>
          <w:szCs w:val="32"/>
          <w:lang w:eastAsia="zh-CN"/>
        </w:rPr>
        <w:t>扩大现有加工能力；</w:t>
      </w:r>
      <w:r>
        <w:rPr>
          <w:rFonts w:hint="eastAsia" w:ascii="仿宋_GB2312" w:hAnsi="仿宋" w:eastAsia="仿宋_GB2312" w:cs="仿宋"/>
          <w:b/>
          <w:bCs/>
          <w:sz w:val="32"/>
          <w:szCs w:val="32"/>
          <w:lang w:eastAsia="zh-CN"/>
        </w:rPr>
        <w:t>奶产业链</w:t>
      </w:r>
      <w:r>
        <w:rPr>
          <w:rFonts w:hint="eastAsia" w:ascii="仿宋_GB2312" w:hAnsi="仿宋_GB2312" w:eastAsia="仿宋_GB2312" w:cs="仿宋_GB2312"/>
          <w:sz w:val="32"/>
          <w:szCs w:val="32"/>
        </w:rPr>
        <w:t>在全市布局高产优质奶牛标准化规模化养殖基地</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支持前进牧业</w:t>
      </w:r>
      <w:r>
        <w:rPr>
          <w:rFonts w:hint="eastAsia" w:ascii="仿宋_GB2312" w:hAnsi="仿宋_GB2312" w:eastAsia="仿宋_GB2312" w:cs="仿宋_GB2312"/>
          <w:sz w:val="32"/>
          <w:szCs w:val="32"/>
          <w:lang w:eastAsia="zh-CN"/>
        </w:rPr>
        <w:t>等企业</w:t>
      </w:r>
      <w:r>
        <w:rPr>
          <w:rFonts w:hint="eastAsia" w:ascii="仿宋_GB2312" w:hAnsi="仿宋_GB2312" w:eastAsia="仿宋_GB2312" w:cs="仿宋_GB2312"/>
          <w:sz w:val="32"/>
          <w:szCs w:val="32"/>
        </w:rPr>
        <w:t>进行改造升级</w:t>
      </w:r>
      <w:r>
        <w:rPr>
          <w:rFonts w:hint="eastAsia" w:ascii="仿宋_GB2312" w:hAnsi="仿宋_GB2312" w:eastAsia="仿宋_GB2312" w:cs="仿宋_GB2312"/>
          <w:sz w:val="32"/>
          <w:szCs w:val="32"/>
          <w:lang w:eastAsia="zh-CN"/>
        </w:rPr>
        <w:t>，提升产量，</w:t>
      </w:r>
      <w:r>
        <w:rPr>
          <w:rFonts w:hint="eastAsia" w:ascii="仿宋_GB2312" w:hAnsi="仿宋_GB2312" w:eastAsia="仿宋_GB2312" w:cs="仿宋_GB2312"/>
          <w:sz w:val="32"/>
          <w:szCs w:val="32"/>
        </w:rPr>
        <w:t>打造奶业</w:t>
      </w:r>
      <w:r>
        <w:rPr>
          <w:rFonts w:hint="eastAsia" w:ascii="仿宋_GB2312" w:hAnsi="仿宋" w:eastAsia="仿宋_GB2312" w:cs="仿宋"/>
          <w:sz w:val="32"/>
          <w:szCs w:val="32"/>
        </w:rPr>
        <w:t>休闲观光牧场和文化小镇</w:t>
      </w:r>
      <w:r>
        <w:rPr>
          <w:rFonts w:hint="eastAsia" w:ascii="仿宋_GB2312" w:hAnsi="仿宋" w:eastAsia="仿宋_GB2312" w:cs="仿宋"/>
          <w:sz w:val="32"/>
          <w:szCs w:val="32"/>
          <w:lang w:eastAsia="zh-CN"/>
        </w:rPr>
        <w:t>；</w:t>
      </w:r>
      <w:r>
        <w:rPr>
          <w:rFonts w:hint="eastAsia" w:ascii="仿宋_GB2312" w:hAnsi="仿宋" w:eastAsia="仿宋_GB2312" w:cs="仿宋"/>
          <w:b/>
          <w:bCs/>
          <w:sz w:val="32"/>
          <w:szCs w:val="32"/>
          <w:lang w:eastAsia="zh-CN"/>
        </w:rPr>
        <w:t>生猪产业链</w:t>
      </w:r>
      <w:r>
        <w:rPr>
          <w:rFonts w:hint="eastAsia" w:ascii="仿宋_GB2312" w:hAnsi="仿宋_GB2312" w:eastAsia="仿宋_GB2312" w:cs="仿宋_GB2312"/>
          <w:sz w:val="32"/>
          <w:szCs w:val="32"/>
        </w:rPr>
        <w:t>支持屠宰企业建设配套标准化预冷集配中心、低温分割加工车间、冷库、冷藏车等，提高生猪产品加工储存能力和长距离运输能力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肉牛产业链</w:t>
      </w:r>
      <w:r>
        <w:rPr>
          <w:rFonts w:hint="eastAsia" w:ascii="仿宋_GB2312" w:hAnsi="仿宋_GB2312" w:eastAsia="仿宋_GB2312" w:cs="仿宋_GB2312"/>
          <w:sz w:val="32"/>
          <w:szCs w:val="32"/>
        </w:rPr>
        <w:t>着力建设甘州区、临泽县、高台县3个</w:t>
      </w:r>
      <w:r>
        <w:rPr>
          <w:rFonts w:ascii="仿宋_GB2312" w:hAnsi="仿宋_GB2312" w:eastAsia="仿宋_GB2312" w:cs="仿宋_GB2312"/>
          <w:sz w:val="32"/>
          <w:szCs w:val="32"/>
        </w:rPr>
        <w:t>肉牛产业园，</w:t>
      </w:r>
      <w:r>
        <w:rPr>
          <w:rFonts w:hint="eastAsia" w:ascii="仿宋_GB2312" w:hAnsi="仿宋_GB2312" w:eastAsia="仿宋_GB2312" w:cs="仿宋_GB2312"/>
          <w:sz w:val="32"/>
          <w:szCs w:val="32"/>
        </w:rPr>
        <w:t>加快建设甘州区</w:t>
      </w:r>
      <w:r>
        <w:rPr>
          <w:rFonts w:ascii="仿宋_GB2312" w:hAnsi="仿宋_GB2312" w:eastAsia="仿宋_GB2312" w:cs="仿宋_GB2312"/>
          <w:sz w:val="32"/>
          <w:szCs w:val="32"/>
        </w:rPr>
        <w:t>3万头肉牛智慧牧场</w:t>
      </w:r>
      <w:r>
        <w:rPr>
          <w:rFonts w:hint="eastAsia" w:ascii="仿宋_GB2312" w:hAnsi="仿宋_GB2312" w:eastAsia="仿宋_GB2312" w:cs="仿宋_GB2312"/>
          <w:sz w:val="32"/>
          <w:szCs w:val="32"/>
          <w:lang w:eastAsia="zh-CN"/>
        </w:rPr>
        <w:t>等项目建设，鼓励企业通过技术改造进行肉类熟制加工；</w:t>
      </w:r>
      <w:r>
        <w:rPr>
          <w:rFonts w:hint="eastAsia" w:ascii="仿宋_GB2312" w:hAnsi="仿宋_GB2312" w:eastAsia="仿宋_GB2312" w:cs="仿宋_GB2312"/>
          <w:b/>
          <w:bCs/>
          <w:sz w:val="32"/>
          <w:szCs w:val="32"/>
          <w:lang w:eastAsia="zh-CN"/>
        </w:rPr>
        <w:t>肉羊产业链</w:t>
      </w:r>
      <w:r>
        <w:rPr>
          <w:rFonts w:hint="eastAsia" w:ascii="仿宋_GB2312" w:eastAsia="仿宋_GB2312"/>
          <w:sz w:val="32"/>
          <w:szCs w:val="32"/>
        </w:rPr>
        <w:t>在山丹县</w:t>
      </w:r>
      <w:r>
        <w:rPr>
          <w:rFonts w:hint="eastAsia" w:ascii="仿宋_GB2312" w:eastAsia="仿宋_GB2312"/>
          <w:sz w:val="32"/>
          <w:szCs w:val="32"/>
          <w:lang w:eastAsia="zh-CN"/>
        </w:rPr>
        <w:t>、</w:t>
      </w:r>
      <w:r>
        <w:rPr>
          <w:rFonts w:hint="eastAsia" w:ascii="仿宋_GB2312" w:eastAsia="仿宋_GB2312"/>
          <w:sz w:val="32"/>
          <w:szCs w:val="32"/>
        </w:rPr>
        <w:t>肃南县建设</w:t>
      </w:r>
      <w:r>
        <w:rPr>
          <w:rFonts w:hint="eastAsia" w:ascii="仿宋_GB2312" w:eastAsia="仿宋_GB2312"/>
          <w:sz w:val="32"/>
          <w:szCs w:val="32"/>
          <w:lang w:eastAsia="zh-CN"/>
        </w:rPr>
        <w:t>肉</w:t>
      </w:r>
      <w:r>
        <w:rPr>
          <w:rFonts w:hint="eastAsia" w:ascii="仿宋_GB2312" w:eastAsia="仿宋_GB2312"/>
          <w:sz w:val="32"/>
          <w:szCs w:val="32"/>
        </w:rPr>
        <w:t>羊融合发展产业园，</w:t>
      </w:r>
      <w:r>
        <w:rPr>
          <w:rFonts w:hint="eastAsia" w:ascii="仿宋_GB2312" w:hAnsi="仿宋_GB2312" w:eastAsia="仿宋_GB2312" w:cs="仿宋_GB2312"/>
          <w:sz w:val="32"/>
          <w:szCs w:val="32"/>
        </w:rPr>
        <w:t>重点改造提升甘州、山丹、肃南、民乐屠宰加工企业，</w:t>
      </w:r>
      <w:r>
        <w:rPr>
          <w:rFonts w:hint="eastAsia" w:ascii="仿宋_GB2312" w:hAnsi="仿宋_GB2312" w:eastAsia="仿宋_GB2312" w:cs="仿宋_GB2312"/>
          <w:kern w:val="0"/>
          <w:sz w:val="32"/>
          <w:lang w:bidi="ar"/>
        </w:rPr>
        <w:t>肉羊屠宰能力达到100万只以上</w:t>
      </w:r>
      <w:r>
        <w:rPr>
          <w:rFonts w:hint="eastAsia" w:ascii="仿宋_GB2312" w:hAnsi="仿宋_GB2312" w:eastAsia="仿宋_GB2312" w:cs="仿宋_GB2312"/>
          <w:kern w:val="0"/>
          <w:sz w:val="32"/>
          <w:lang w:eastAsia="zh-CN" w:bidi="ar"/>
        </w:rPr>
        <w:t>；</w:t>
      </w:r>
      <w:r>
        <w:rPr>
          <w:rFonts w:hint="eastAsia" w:ascii="仿宋_GB2312" w:hAnsi="Times New Roman" w:eastAsia="仿宋_GB2312" w:cs="Times New Roman"/>
          <w:b/>
          <w:bCs/>
          <w:sz w:val="32"/>
          <w:szCs w:val="32"/>
          <w:lang w:eastAsia="zh-CN"/>
        </w:rPr>
        <w:t>酿造产业链</w:t>
      </w:r>
      <w:r>
        <w:rPr>
          <w:rFonts w:hint="eastAsia" w:ascii="仿宋_GB2312" w:hAnsi="仿宋_GB2312" w:eastAsia="仿宋_GB2312" w:cs="仿宋_GB2312"/>
          <w:sz w:val="32"/>
          <w:szCs w:val="32"/>
        </w:rPr>
        <w:t>通过招商引资和支持现有酿造加工企业开展技术改造等不同渠道，</w:t>
      </w:r>
      <w:r>
        <w:rPr>
          <w:rFonts w:hint="eastAsia" w:ascii="仿宋_GB2312" w:hAnsi="仿宋" w:eastAsia="仿宋_GB2312" w:cs="仿宋"/>
          <w:sz w:val="32"/>
          <w:szCs w:val="32"/>
          <w:lang w:eastAsia="zh-CN"/>
        </w:rPr>
        <w:t>实施一批</w:t>
      </w:r>
      <w:r>
        <w:rPr>
          <w:rFonts w:hint="eastAsia" w:ascii="仿宋_GB2312" w:hAnsi="仿宋" w:eastAsia="仿宋_GB2312" w:cs="仿宋"/>
          <w:sz w:val="32"/>
          <w:szCs w:val="32"/>
        </w:rPr>
        <w:t>酿造产业加工项目</w:t>
      </w:r>
      <w:r>
        <w:rPr>
          <w:rFonts w:hint="eastAsia" w:ascii="仿宋_GB2312" w:hAnsi="仿宋" w:eastAsia="仿宋_GB2312" w:cs="仿宋"/>
          <w:sz w:val="32"/>
          <w:szCs w:val="32"/>
          <w:lang w:eastAsia="zh-CN"/>
        </w:rPr>
        <w:t>；</w:t>
      </w:r>
      <w:r>
        <w:rPr>
          <w:rFonts w:hint="eastAsia" w:ascii="仿宋_GB2312" w:hAnsi="仿宋_GB2312" w:eastAsia="仿宋_GB2312" w:cs="仿宋_GB2312"/>
          <w:b/>
          <w:bCs/>
          <w:sz w:val="32"/>
          <w:szCs w:val="32"/>
          <w:lang w:eastAsia="zh-CN"/>
        </w:rPr>
        <w:t>饲草产业链</w:t>
      </w:r>
      <w:r>
        <w:rPr>
          <w:rFonts w:hint="eastAsia" w:ascii="仿宋_GB2312" w:hAnsi="仿宋" w:eastAsia="仿宋_GB2312" w:cs="仿宋_GB2312"/>
          <w:color w:val="000000"/>
          <w:kern w:val="0"/>
          <w:sz w:val="32"/>
          <w:szCs w:val="32"/>
        </w:rPr>
        <w:t>加强秸秆牧草等粗饲料资源的开发利用，加大扶持饲草饲料加工企业</w:t>
      </w:r>
      <w:r>
        <w:rPr>
          <w:rFonts w:hint="eastAsia" w:ascii="仿宋_GB2312" w:hAnsi="仿宋" w:eastAsia="仿宋_GB2312" w:cs="仿宋_GB2312"/>
          <w:color w:val="000000"/>
          <w:kern w:val="0"/>
          <w:sz w:val="32"/>
          <w:szCs w:val="32"/>
          <w:lang w:eastAsia="zh-CN"/>
        </w:rPr>
        <w:t>，</w:t>
      </w:r>
      <w:r>
        <w:rPr>
          <w:rFonts w:hint="eastAsia" w:ascii="仿宋_GB2312" w:hAnsi="仿宋" w:eastAsia="仿宋_GB2312" w:cs="仿宋_GB2312"/>
          <w:color w:val="000000"/>
          <w:kern w:val="0"/>
          <w:sz w:val="32"/>
          <w:szCs w:val="32"/>
        </w:rPr>
        <w:t>加速企业改造升级</w:t>
      </w:r>
      <w:r>
        <w:rPr>
          <w:rFonts w:hint="eastAsia" w:ascii="仿宋_GB2312" w:hAnsi="仿宋" w:eastAsia="仿宋_GB2312" w:cs="仿宋_GB2312"/>
          <w:color w:val="000000"/>
          <w:kern w:val="0"/>
          <w:sz w:val="32"/>
          <w:szCs w:val="32"/>
          <w:lang w:eastAsia="zh-CN"/>
        </w:rPr>
        <w:t>，</w:t>
      </w:r>
      <w:r>
        <w:rPr>
          <w:rFonts w:hint="eastAsia" w:ascii="仿宋_GB2312" w:hAnsi="仿宋" w:eastAsia="仿宋_GB2312" w:cs="仿宋_GB2312"/>
          <w:color w:val="000000"/>
          <w:kern w:val="0"/>
          <w:sz w:val="32"/>
          <w:szCs w:val="32"/>
        </w:rPr>
        <w:t>培育一批核心竞争力强的饲草料加工企业</w:t>
      </w:r>
      <w:r>
        <w:rPr>
          <w:rFonts w:hint="eastAsia" w:ascii="仿宋_GB2312" w:hAnsi="仿宋" w:eastAsia="仿宋_GB2312" w:cs="仿宋_GB2312"/>
          <w:color w:val="000000"/>
          <w:kern w:val="0"/>
          <w:sz w:val="32"/>
          <w:szCs w:val="32"/>
          <w:lang w:eastAsia="zh-CN"/>
        </w:rPr>
        <w:t>；</w:t>
      </w:r>
      <w:r>
        <w:rPr>
          <w:rFonts w:hint="eastAsia" w:ascii="仿宋_GB2312" w:hAnsi="仿宋_GB2312" w:eastAsia="仿宋_GB2312" w:cs="仿宋_GB2312"/>
          <w:b/>
          <w:bCs/>
          <w:sz w:val="32"/>
          <w:szCs w:val="32"/>
          <w:lang w:eastAsia="zh-CN"/>
        </w:rPr>
        <w:t>林果产业链</w:t>
      </w:r>
      <w:r>
        <w:rPr>
          <w:rFonts w:hint="eastAsia" w:ascii="仿宋_GB2312" w:hAnsi="仿宋_GB2312" w:eastAsia="仿宋_GB2312" w:cs="仿宋_GB2312"/>
          <w:b w:val="0"/>
          <w:bCs w:val="0"/>
          <w:sz w:val="32"/>
          <w:szCs w:val="32"/>
          <w:lang w:eastAsia="zh-CN"/>
        </w:rPr>
        <w:t>在低海拔带</w:t>
      </w:r>
      <w:r>
        <w:rPr>
          <w:rFonts w:hint="eastAsia" w:ascii="仿宋_GB2312" w:hAnsi="Times New Roman" w:eastAsia="仿宋_GB2312" w:cs="Times New Roman"/>
          <w:sz w:val="32"/>
          <w:szCs w:val="32"/>
        </w:rPr>
        <w:t>突出发展优质梨、红枣、枸杞、文冠果、元宝枫、油用牡丹、核桃等优势树种，</w:t>
      </w:r>
      <w:r>
        <w:rPr>
          <w:rFonts w:hint="eastAsia" w:ascii="仿宋_GB2312" w:hAnsi="Times New Roman" w:eastAsia="仿宋_GB2312" w:cs="Times New Roman"/>
          <w:sz w:val="32"/>
          <w:szCs w:val="32"/>
          <w:lang w:eastAsia="zh-CN"/>
        </w:rPr>
        <w:t>高海拔带</w:t>
      </w:r>
      <w:r>
        <w:rPr>
          <w:rFonts w:hint="eastAsia" w:ascii="仿宋_GB2312" w:hAnsi="Times New Roman" w:eastAsia="仿宋_GB2312" w:cs="Times New Roman"/>
          <w:sz w:val="32"/>
          <w:szCs w:val="32"/>
        </w:rPr>
        <w:t>积极发展以设施林果及杏等为主的特色树种</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7" w:lineRule="exact"/>
        <w:ind w:left="0" w:left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br w:type="page"/>
      </w:r>
    </w:p>
    <w:p>
      <w:pPr>
        <w:pStyle w:val="7"/>
        <w:rPr>
          <w:rFonts w:hint="eastAsia"/>
          <w:lang w:eastAsia="zh-CN"/>
        </w:rPr>
      </w:pPr>
    </w:p>
    <w:p>
      <w:pPr>
        <w:pStyle w:val="3"/>
        <w:bidi w:val="0"/>
        <w:rPr>
          <w:rFonts w:hint="eastAsia"/>
          <w:lang w:val="en-US" w:eastAsia="zh-CN"/>
        </w:rPr>
      </w:pPr>
      <w:bookmarkStart w:id="37" w:name="_Toc605308744"/>
      <w:r>
        <w:rPr>
          <w:rFonts w:hint="eastAsia"/>
          <w:lang w:val="en-US" w:eastAsia="zh-CN"/>
        </w:rPr>
        <w:t>张掖市冶金建材产业简介</w:t>
      </w:r>
      <w:bookmarkEnd w:id="37"/>
    </w:p>
    <w:p>
      <w:pPr>
        <w:pStyle w:val="7"/>
        <w:keepNext w:val="0"/>
        <w:keepLines w:val="0"/>
        <w:pageBreakBefore w:val="0"/>
        <w:widowControl w:val="0"/>
        <w:kinsoku/>
        <w:wordWrap/>
        <w:overflowPunct/>
        <w:topLinePunct w:val="0"/>
        <w:autoSpaceDE/>
        <w:autoSpaceDN/>
        <w:bidi w:val="0"/>
        <w:adjustRightInd/>
        <w:snapToGrid/>
        <w:spacing w:line="587" w:lineRule="exact"/>
        <w:ind w:left="0" w:leftChars="0"/>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jc w:val="both"/>
        <w:textAlignment w:val="auto"/>
        <w:rPr>
          <w:rFonts w:hint="eastAsia" w:ascii="仿宋_GB2312" w:hAnsi="仿宋_GB2312" w:eastAsia="仿宋_GB2312" w:cs="仿宋_GB2312"/>
          <w:b w:val="0"/>
          <w:bCs w:val="0"/>
          <w:sz w:val="32"/>
          <w:szCs w:val="32"/>
          <w:lang w:eastAsia="zh-CN"/>
        </w:rPr>
      </w:pPr>
      <w:r>
        <w:rPr>
          <w:rFonts w:hint="eastAsia" w:ascii="仿宋_GB2312" w:hAnsi="宋体" w:eastAsia="仿宋_GB2312"/>
          <w:b w:val="0"/>
          <w:bCs w:val="0"/>
          <w:sz w:val="32"/>
          <w:szCs w:val="32"/>
          <w:lang w:eastAsia="zh-CN"/>
        </w:rPr>
        <w:t>近年来，张掖</w:t>
      </w:r>
      <w:r>
        <w:rPr>
          <w:rFonts w:hint="eastAsia" w:ascii="仿宋_GB2312" w:hAnsi="宋体" w:eastAsia="仿宋_GB2312"/>
          <w:b w:val="0"/>
          <w:bCs w:val="0"/>
          <w:sz w:val="32"/>
          <w:szCs w:val="32"/>
        </w:rPr>
        <w:t>市利用相对充裕的电能资源和丰富的矿产资源，加大环保治理力度，努力延伸产业链条，稳步推进冶金</w:t>
      </w:r>
      <w:r>
        <w:rPr>
          <w:rFonts w:hint="eastAsia" w:ascii="仿宋_GB2312" w:hAnsi="宋体" w:eastAsia="仿宋_GB2312"/>
          <w:b w:val="0"/>
          <w:bCs w:val="0"/>
          <w:sz w:val="32"/>
          <w:szCs w:val="32"/>
          <w:lang w:eastAsia="zh-CN"/>
        </w:rPr>
        <w:t>建材</w:t>
      </w:r>
      <w:r>
        <w:rPr>
          <w:rFonts w:hint="eastAsia" w:ascii="仿宋_GB2312" w:hAnsi="宋体" w:eastAsia="仿宋_GB2312"/>
          <w:b w:val="0"/>
          <w:bCs w:val="0"/>
          <w:sz w:val="32"/>
          <w:szCs w:val="32"/>
        </w:rPr>
        <w:t>产业</w:t>
      </w:r>
      <w:r>
        <w:rPr>
          <w:rFonts w:hint="eastAsia" w:ascii="仿宋_GB2312" w:hAnsi="宋体" w:eastAsia="仿宋_GB2312"/>
          <w:b w:val="0"/>
          <w:bCs w:val="0"/>
          <w:sz w:val="32"/>
          <w:szCs w:val="32"/>
          <w:lang w:eastAsia="zh-CN"/>
        </w:rPr>
        <w:t>链</w:t>
      </w:r>
      <w:r>
        <w:rPr>
          <w:rFonts w:hint="eastAsia" w:ascii="仿宋_GB2312" w:hAnsi="宋体" w:eastAsia="仿宋_GB2312"/>
          <w:b w:val="0"/>
          <w:bCs w:val="0"/>
          <w:sz w:val="32"/>
          <w:szCs w:val="32"/>
        </w:rPr>
        <w:t>发展。</w:t>
      </w:r>
      <w:r>
        <w:rPr>
          <w:rFonts w:hint="eastAsia" w:ascii="仿宋_GB2312" w:hAnsi="宋体" w:eastAsia="仿宋_GB2312"/>
          <w:b w:val="0"/>
          <w:bCs w:val="0"/>
          <w:sz w:val="32"/>
          <w:szCs w:val="32"/>
          <w:lang w:eastAsia="zh-CN"/>
        </w:rPr>
        <w:t>通过</w:t>
      </w:r>
      <w:r>
        <w:rPr>
          <w:rFonts w:hint="eastAsia" w:ascii="仿宋_GB2312" w:hAnsi="仿宋_GB2312" w:eastAsia="仿宋_GB2312" w:cs="仿宋_GB2312"/>
          <w:b w:val="0"/>
          <w:bCs w:val="0"/>
          <w:sz w:val="32"/>
          <w:szCs w:val="32"/>
        </w:rPr>
        <w:t>加大整合力度，淘汰落后产能，培育新兴产业，</w:t>
      </w:r>
      <w:r>
        <w:rPr>
          <w:rFonts w:hint="eastAsia" w:ascii="仿宋_GB2312" w:hAnsi="仿宋_GB2312" w:eastAsia="仿宋_GB2312" w:cs="仿宋_GB2312"/>
          <w:b w:val="0"/>
          <w:bCs w:val="0"/>
          <w:sz w:val="32"/>
          <w:szCs w:val="32"/>
          <w:lang w:eastAsia="zh-CN"/>
        </w:rPr>
        <w:t>冶金</w:t>
      </w:r>
      <w:r>
        <w:rPr>
          <w:rFonts w:hint="eastAsia" w:ascii="仿宋_GB2312" w:hAnsi="仿宋_GB2312" w:eastAsia="仿宋_GB2312" w:cs="仿宋_GB2312"/>
          <w:b w:val="0"/>
          <w:bCs w:val="0"/>
          <w:sz w:val="32"/>
          <w:szCs w:val="32"/>
        </w:rPr>
        <w:t>建材工业的产业结构朝着延伸产业链和高附加值、低能耗方向发展，产品</w:t>
      </w:r>
      <w:r>
        <w:rPr>
          <w:rFonts w:hint="eastAsia" w:ascii="仿宋_GB2312" w:hAnsi="仿宋_GB2312" w:eastAsia="仿宋_GB2312" w:cs="仿宋_GB2312"/>
          <w:b w:val="0"/>
          <w:bCs w:val="0"/>
          <w:sz w:val="32"/>
          <w:szCs w:val="32"/>
          <w:lang w:eastAsia="zh-CN"/>
        </w:rPr>
        <w:t>涉及铁合金、水泥、</w:t>
      </w:r>
      <w:r>
        <w:rPr>
          <w:rFonts w:hint="eastAsia" w:ascii="仿宋_GB2312" w:hAnsi="仿宋_GB2312" w:eastAsia="仿宋_GB2312" w:cs="仿宋_GB2312"/>
          <w:b w:val="0"/>
          <w:bCs w:val="0"/>
          <w:sz w:val="32"/>
          <w:szCs w:val="32"/>
        </w:rPr>
        <w:t>混凝土、水泥制品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玻璃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新型墙体材料、防水材料和装饰材料等</w:t>
      </w:r>
      <w:r>
        <w:rPr>
          <w:rFonts w:hint="eastAsia" w:ascii="仿宋_GB2312" w:hAnsi="仿宋_GB2312" w:eastAsia="仿宋_GB2312" w:cs="仿宋_GB2312"/>
          <w:b w:val="0"/>
          <w:bCs w:val="0"/>
          <w:sz w:val="32"/>
          <w:szCs w:val="32"/>
          <w:lang w:eastAsia="zh-CN"/>
        </w:rPr>
        <w:t>多个</w:t>
      </w:r>
      <w:r>
        <w:rPr>
          <w:rFonts w:hint="eastAsia" w:ascii="仿宋_GB2312" w:hAnsi="仿宋_GB2312" w:eastAsia="仿宋_GB2312" w:cs="仿宋_GB2312"/>
          <w:b w:val="0"/>
          <w:bCs w:val="0"/>
          <w:sz w:val="32"/>
          <w:szCs w:val="32"/>
        </w:rPr>
        <w:t>领域</w:t>
      </w:r>
      <w:r>
        <w:rPr>
          <w:rFonts w:hint="eastAsia" w:ascii="仿宋_GB2312" w:hAnsi="仿宋_GB2312" w:eastAsia="仿宋_GB2312" w:cs="仿宋_GB2312"/>
          <w:b w:val="0"/>
          <w:bCs w:val="0"/>
          <w:sz w:val="32"/>
          <w:szCs w:val="32"/>
          <w:lang w:eastAsia="zh-CN"/>
        </w:rPr>
        <w:t>，在全市工业体系中占有重要的地位</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i w:val="0"/>
          <w:iCs w:val="0"/>
          <w:caps w:val="0"/>
          <w:color w:val="000000"/>
          <w:spacing w:val="0"/>
          <w:kern w:val="2"/>
          <w:sz w:val="32"/>
          <w:szCs w:val="32"/>
          <w:shd w:val="clear" w:color="auto" w:fill="FFFFFF"/>
          <w:lang w:val="en-US" w:eastAsia="zh-CN" w:bidi="ar-SA"/>
        </w:rPr>
        <w:t>张掖市</w:t>
      </w:r>
      <w:r>
        <w:rPr>
          <w:rFonts w:hint="eastAsia" w:ascii="仿宋_GB2312" w:hAnsi="仿宋_GB2312" w:eastAsia="仿宋_GB2312" w:cs="仿宋_GB2312"/>
          <w:color w:val="000000"/>
          <w:sz w:val="32"/>
          <w:szCs w:val="32"/>
          <w:lang w:val="en-US" w:eastAsia="zh-CN"/>
        </w:rPr>
        <w:t>硅石资源</w:t>
      </w:r>
      <w:r>
        <w:rPr>
          <w:rFonts w:hint="eastAsia" w:ascii="仿宋_GB2312" w:hAnsi="仿宋_GB2312" w:eastAsia="仿宋_GB2312" w:cs="仿宋_GB2312"/>
          <w:color w:val="000000"/>
          <w:sz w:val="32"/>
          <w:szCs w:val="32"/>
          <w:lang w:eastAsia="zh-CN"/>
        </w:rPr>
        <w:t>储量</w:t>
      </w:r>
      <w:r>
        <w:rPr>
          <w:rFonts w:hint="eastAsia" w:ascii="仿宋_GB2312" w:hAnsi="仿宋_GB2312" w:eastAsia="仿宋_GB2312" w:cs="仿宋_GB2312"/>
          <w:color w:val="000000"/>
          <w:sz w:val="32"/>
          <w:szCs w:val="32"/>
          <w:lang w:val="en-US" w:eastAsia="zh-CN"/>
        </w:rPr>
        <w:t>约</w:t>
      </w:r>
      <w:r>
        <w:rPr>
          <w:rFonts w:hint="default" w:ascii="仿宋_GB2312" w:hAnsi="仿宋_GB2312" w:eastAsia="仿宋_GB2312" w:cs="仿宋_GB2312"/>
          <w:color w:val="000000"/>
          <w:sz w:val="32"/>
          <w:szCs w:val="32"/>
          <w:lang w:eastAsia="zh-CN"/>
        </w:rPr>
        <w:t>1.3亿</w:t>
      </w:r>
      <w:r>
        <w:rPr>
          <w:rFonts w:hint="eastAsia" w:ascii="仿宋_GB2312" w:hAnsi="仿宋_GB2312" w:eastAsia="仿宋_GB2312" w:cs="仿宋_GB2312"/>
          <w:color w:val="000000"/>
          <w:sz w:val="32"/>
          <w:szCs w:val="32"/>
          <w:lang w:val="en-US" w:eastAsia="zh-CN"/>
        </w:rPr>
        <w:t>吨，</w:t>
      </w:r>
      <w:r>
        <w:rPr>
          <w:rFonts w:hint="eastAsia" w:ascii="仿宋_GB2312" w:hAnsi="仿宋_GB2312" w:eastAsia="仿宋_GB2312" w:cs="仿宋_GB2312"/>
          <w:color w:val="000000"/>
          <w:sz w:val="32"/>
          <w:szCs w:val="32"/>
        </w:rPr>
        <w:t>矿石品位在9</w:t>
      </w:r>
      <w:r>
        <w:rPr>
          <w:rFonts w:hint="default"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%-9</w:t>
      </w:r>
      <w:r>
        <w:rPr>
          <w:rFonts w:hint="default"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%之间</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天然石英砂矿资源量约200万立方米</w:t>
      </w:r>
      <w:r>
        <w:rPr>
          <w:rFonts w:hint="eastAsia" w:ascii="仿宋_GB2312" w:hAnsi="仿宋_GB2312" w:eastAsia="仿宋_GB2312" w:cs="仿宋_GB2312"/>
          <w:color w:val="000000"/>
          <w:sz w:val="32"/>
          <w:szCs w:val="32"/>
          <w:lang w:eastAsia="zh-CN"/>
        </w:rPr>
        <w:t>，为张掖市发展冶金硅系产业提供了有力资源保障</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jc w:val="both"/>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sz w:val="32"/>
          <w:szCs w:val="32"/>
          <w:lang w:eastAsia="zh-CN"/>
        </w:rPr>
        <w:t>张掖市</w:t>
      </w:r>
      <w:r>
        <w:rPr>
          <w:rFonts w:hint="eastAsia" w:ascii="仿宋_GB2312" w:hAnsi="宋体" w:eastAsia="仿宋_GB2312" w:cs="宋体"/>
          <w:b w:val="0"/>
          <w:bCs w:val="0"/>
          <w:sz w:val="32"/>
          <w:szCs w:val="32"/>
          <w:lang w:eastAsia="zh-CN"/>
        </w:rPr>
        <w:t>通过实施“上大压小”和落实产能减量置换政策</w:t>
      </w:r>
      <w:r>
        <w:rPr>
          <w:rFonts w:hint="default" w:ascii="仿宋_GB2312" w:hAnsi="宋体" w:eastAsia="仿宋_GB2312" w:cs="宋体"/>
          <w:b w:val="0"/>
          <w:bCs w:val="0"/>
          <w:sz w:val="32"/>
          <w:szCs w:val="32"/>
          <w:lang w:eastAsia="zh-CN"/>
        </w:rPr>
        <w:t>，</w:t>
      </w:r>
      <w:r>
        <w:rPr>
          <w:rFonts w:hint="eastAsia" w:ascii="仿宋_GB2312" w:hAnsi="宋体" w:eastAsia="仿宋_GB2312" w:cs="宋体"/>
          <w:b w:val="0"/>
          <w:bCs w:val="0"/>
          <w:sz w:val="32"/>
          <w:szCs w:val="32"/>
          <w:lang w:eastAsia="zh-CN"/>
        </w:rPr>
        <w:t>冶金建材行业</w:t>
      </w:r>
      <w:r>
        <w:rPr>
          <w:rFonts w:hint="default" w:ascii="仿宋_GB2312" w:hAnsi="宋体" w:eastAsia="仿宋_GB2312" w:cs="宋体"/>
          <w:b w:val="0"/>
          <w:bCs w:val="0"/>
          <w:sz w:val="32"/>
          <w:szCs w:val="32"/>
          <w:lang w:eastAsia="zh-CN"/>
        </w:rPr>
        <w:t>强链工作取得显著成效</w:t>
      </w:r>
      <w:r>
        <w:rPr>
          <w:rFonts w:hint="eastAsia" w:ascii="仿宋_GB2312" w:hAnsi="宋体" w:eastAsia="仿宋_GB2312" w:cs="宋体"/>
          <w:b w:val="0"/>
          <w:bCs w:val="0"/>
          <w:sz w:val="32"/>
          <w:szCs w:val="32"/>
        </w:rPr>
        <w:t>。</w:t>
      </w:r>
      <w:r>
        <w:rPr>
          <w:rFonts w:hint="eastAsia" w:ascii="仿宋_GB2312" w:hAnsi="仿宋_GB2312" w:eastAsia="仿宋_GB2312" w:cs="仿宋_GB2312"/>
          <w:b w:val="0"/>
          <w:bCs w:val="0"/>
          <w:sz w:val="32"/>
          <w:szCs w:val="32"/>
          <w:lang w:eastAsia="zh-CN"/>
        </w:rPr>
        <w:t>张掖</w:t>
      </w:r>
      <w:r>
        <w:rPr>
          <w:rFonts w:hint="eastAsia" w:ascii="仿宋_GB2312" w:hAnsi="仿宋_GB2312" w:eastAsia="仿宋_GB2312" w:cs="仿宋_GB2312"/>
          <w:b w:val="0"/>
          <w:bCs w:val="0"/>
          <w:sz w:val="32"/>
          <w:szCs w:val="32"/>
        </w:rPr>
        <w:t>祁连山水泥</w:t>
      </w:r>
      <w:r>
        <w:rPr>
          <w:rFonts w:hint="eastAsia" w:ascii="仿宋_GB2312" w:hAnsi="仿宋_GB2312" w:eastAsia="仿宋_GB2312" w:cs="仿宋_GB2312"/>
          <w:b w:val="0"/>
          <w:bCs w:val="0"/>
          <w:sz w:val="32"/>
          <w:szCs w:val="32"/>
          <w:lang w:eastAsia="zh-CN"/>
        </w:rPr>
        <w:t>有限公司和</w:t>
      </w:r>
      <w:r>
        <w:rPr>
          <w:rFonts w:hint="eastAsia" w:ascii="仿宋_GB2312" w:hAnsi="仿宋_GB2312" w:eastAsia="仿宋_GB2312" w:cs="仿宋_GB2312"/>
          <w:b w:val="0"/>
          <w:bCs w:val="0"/>
          <w:color w:val="000000"/>
          <w:sz w:val="32"/>
          <w:szCs w:val="32"/>
          <w:lang w:eastAsia="zh-CN"/>
        </w:rPr>
        <w:t>山丹铁骑水泥有限责任公司</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户企业</w:t>
      </w:r>
      <w:r>
        <w:rPr>
          <w:rFonts w:hint="eastAsia" w:ascii="仿宋_GB2312" w:hAnsi="仿宋_GB2312" w:eastAsia="仿宋_GB2312" w:cs="仿宋_GB2312"/>
          <w:b w:val="0"/>
          <w:bCs w:val="0"/>
          <w:sz w:val="32"/>
          <w:szCs w:val="32"/>
        </w:rPr>
        <w:t>水泥</w:t>
      </w:r>
      <w:r>
        <w:rPr>
          <w:rFonts w:hint="eastAsia" w:ascii="仿宋_GB2312" w:hAnsi="仿宋_GB2312" w:eastAsia="仿宋_GB2312" w:cs="仿宋_GB2312"/>
          <w:b w:val="0"/>
          <w:bCs w:val="0"/>
          <w:sz w:val="32"/>
          <w:szCs w:val="32"/>
          <w:lang w:eastAsia="zh-CN"/>
        </w:rPr>
        <w:t>熟料</w:t>
      </w:r>
      <w:r>
        <w:rPr>
          <w:rFonts w:hint="eastAsia" w:ascii="仿宋_GB2312" w:hAnsi="仿宋_GB2312" w:eastAsia="仿宋_GB2312" w:cs="仿宋_GB2312"/>
          <w:b w:val="0"/>
          <w:bCs w:val="0"/>
          <w:sz w:val="32"/>
          <w:szCs w:val="32"/>
        </w:rPr>
        <w:t>生产企业</w:t>
      </w:r>
      <w:r>
        <w:rPr>
          <w:rFonts w:hint="eastAsia" w:ascii="仿宋_GB2312" w:hAnsi="仿宋_GB2312" w:eastAsia="仿宋_GB2312" w:cs="仿宋_GB2312"/>
          <w:b w:val="0"/>
          <w:bCs w:val="0"/>
          <w:sz w:val="32"/>
          <w:szCs w:val="32"/>
          <w:lang w:eastAsia="zh-CN"/>
        </w:rPr>
        <w:t>合计日产能</w:t>
      </w:r>
      <w:r>
        <w:rPr>
          <w:rFonts w:hint="eastAsia" w:ascii="仿宋_GB2312" w:hAnsi="仿宋_GB2312" w:eastAsia="仿宋_GB2312" w:cs="仿宋_GB2312"/>
          <w:b w:val="0"/>
          <w:bCs w:val="0"/>
          <w:sz w:val="32"/>
          <w:szCs w:val="32"/>
          <w:lang w:val="en-US" w:eastAsia="zh-CN"/>
        </w:rPr>
        <w:t>5000吨，成为延伸冶金建材产业链上下游产业的</w:t>
      </w:r>
      <w:r>
        <w:rPr>
          <w:rFonts w:hint="default" w:ascii="仿宋_GB2312" w:hAnsi="仿宋_GB2312" w:eastAsia="仿宋_GB2312" w:cs="仿宋_GB2312"/>
          <w:b w:val="0"/>
          <w:bCs w:val="0"/>
          <w:sz w:val="32"/>
          <w:szCs w:val="32"/>
          <w:lang w:eastAsia="zh-CN"/>
        </w:rPr>
        <w:t>主要</w:t>
      </w:r>
      <w:r>
        <w:rPr>
          <w:rFonts w:hint="eastAsia" w:ascii="仿宋_GB2312" w:hAnsi="仿宋_GB2312" w:eastAsia="仿宋_GB2312" w:cs="仿宋_GB2312"/>
          <w:b w:val="0"/>
          <w:bCs w:val="0"/>
          <w:sz w:val="32"/>
          <w:szCs w:val="32"/>
          <w:lang w:val="en-US" w:eastAsia="zh-CN"/>
        </w:rPr>
        <w:t>支撑</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sz w:val="32"/>
          <w:szCs w:val="32"/>
          <w:lang w:eastAsia="zh-CN"/>
        </w:rPr>
        <w:t>以</w:t>
      </w:r>
      <w:r>
        <w:rPr>
          <w:rFonts w:hint="eastAsia" w:ascii="仿宋_GB2312" w:hAnsi="仿宋_GB2312" w:eastAsia="仿宋_GB2312" w:cs="仿宋_GB2312"/>
          <w:b w:val="0"/>
          <w:bCs w:val="0"/>
          <w:color w:val="000000"/>
          <w:kern w:val="0"/>
          <w:sz w:val="32"/>
          <w:szCs w:val="32"/>
          <w:lang w:eastAsia="zh-CN"/>
        </w:rPr>
        <w:t>石灰石开采、水泥熟料和商品混凝土、混凝土吊装房屋、水泥管材制造的水泥建材产业链已初步形成。</w:t>
      </w:r>
      <w:r>
        <w:rPr>
          <w:rFonts w:hint="eastAsia" w:ascii="仿宋_GB2312" w:hAnsi="仿宋_GB2312" w:eastAsia="仿宋_GB2312" w:cs="仿宋_GB2312"/>
          <w:b w:val="0"/>
          <w:bCs w:val="0"/>
          <w:sz w:val="32"/>
          <w:szCs w:val="32"/>
        </w:rPr>
        <w:t>计划</w:t>
      </w:r>
      <w:r>
        <w:rPr>
          <w:rFonts w:hint="eastAsia" w:ascii="仿宋_GB2312" w:hAnsi="仿宋_GB2312" w:eastAsia="仿宋_GB2312" w:cs="仿宋_GB2312"/>
          <w:b w:val="0"/>
          <w:bCs w:val="0"/>
          <w:sz w:val="32"/>
          <w:szCs w:val="32"/>
          <w:lang w:eastAsia="zh-CN"/>
        </w:rPr>
        <w:t>利用山丹花草滩循环经济产业园现有基础和煤炭资源优势</w:t>
      </w:r>
      <w:r>
        <w:rPr>
          <w:rFonts w:hint="eastAsia" w:ascii="仿宋_GB2312" w:hAnsi="仿宋_GB2312" w:eastAsia="仿宋_GB2312" w:cs="仿宋_GB2312"/>
          <w:b w:val="0"/>
          <w:bCs w:val="0"/>
          <w:sz w:val="32"/>
          <w:szCs w:val="32"/>
        </w:rPr>
        <w:t>，建设30000KVA硅铁矿热炉8台、30000KVA硅锰矿热炉4台、30000KVA高碳铬铁矿热炉4台、30000KVA电石矿热炉4台及金属镁生产线</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eastAsia="zh-CN"/>
        </w:rPr>
        <w:t>，形成</w:t>
      </w:r>
      <w:r>
        <w:rPr>
          <w:rFonts w:hint="eastAsia" w:ascii="仿宋_GB2312" w:hAnsi="仿宋_GB2312" w:eastAsia="仿宋_GB2312" w:cs="仿宋_GB2312"/>
          <w:b w:val="0"/>
          <w:bCs w:val="0"/>
          <w:sz w:val="32"/>
          <w:szCs w:val="32"/>
        </w:rPr>
        <w:t>百万吨铁合金规模的产业区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kern w:val="0"/>
          <w:sz w:val="32"/>
          <w:szCs w:val="32"/>
          <w:lang w:eastAsia="zh-CN"/>
        </w:rPr>
        <w:t>利用恒泰炉料闲置土地及设施设备，计划建设4×25500KVA硅锰合金生产线，形成年产20万吨的生产能力。</w:t>
      </w:r>
      <w:r>
        <w:rPr>
          <w:rFonts w:hint="eastAsia" w:ascii="仿宋_GB2312" w:hAnsi="宋体" w:eastAsia="仿宋_GB2312" w:cs="宋体"/>
          <w:b w:val="0"/>
          <w:bCs w:val="0"/>
          <w:color w:val="auto"/>
          <w:kern w:val="0"/>
          <w:sz w:val="32"/>
          <w:szCs w:val="32"/>
          <w:highlight w:val="none"/>
          <w:lang w:val="en-US" w:eastAsia="zh-CN"/>
        </w:rPr>
        <w:t>依托硅石资源优势，</w:t>
      </w:r>
      <w:r>
        <w:rPr>
          <w:rFonts w:hint="eastAsia" w:ascii="仿宋_GB2312" w:hAnsi="仿宋_GB2312" w:eastAsia="仿宋_GB2312" w:cs="仿宋_GB2312"/>
          <w:b w:val="0"/>
          <w:bCs w:val="0"/>
          <w:sz w:val="32"/>
          <w:szCs w:val="32"/>
          <w:highlight w:val="none"/>
          <w:lang w:val="en-US" w:eastAsia="zh-CN"/>
        </w:rPr>
        <w:t>2022年</w:t>
      </w:r>
      <w:r>
        <w:rPr>
          <w:rFonts w:hint="eastAsia" w:ascii="仿宋_GB2312" w:hAnsi="黑体" w:eastAsia="仿宋_GB2312"/>
          <w:b w:val="0"/>
          <w:bCs w:val="0"/>
          <w:sz w:val="32"/>
          <w:szCs w:val="32"/>
          <w:lang w:val="en-US" w:eastAsia="zh-CN"/>
        </w:rPr>
        <w:t>开工建设</w:t>
      </w:r>
      <w:r>
        <w:rPr>
          <w:rFonts w:hint="default" w:ascii="仿宋_GB2312" w:hAnsi="仿宋_GB2312" w:eastAsia="仿宋_GB2312" w:cs="仿宋_GB2312"/>
          <w:b w:val="0"/>
          <w:bCs w:val="0"/>
          <w:sz w:val="32"/>
          <w:szCs w:val="32"/>
          <w:lang w:val="en-US" w:eastAsia="zh-CN"/>
        </w:rPr>
        <w:t>年产200万吨石英砂</w:t>
      </w:r>
      <w:r>
        <w:rPr>
          <w:rFonts w:hint="eastAsia" w:ascii="仿宋_GB2312" w:hAnsi="仿宋_GB2312" w:eastAsia="仿宋_GB2312" w:cs="仿宋_GB2312"/>
          <w:b w:val="0"/>
          <w:bCs w:val="0"/>
          <w:sz w:val="32"/>
          <w:szCs w:val="32"/>
          <w:lang w:val="en-US" w:eastAsia="zh-CN"/>
        </w:rPr>
        <w:t>和年产30万吨砂石资源及新型节能建材加工</w:t>
      </w:r>
      <w:r>
        <w:rPr>
          <w:rFonts w:hint="eastAsia" w:ascii="仿宋_GB2312" w:hAnsi="黑体" w:eastAsia="仿宋_GB2312"/>
          <w:b w:val="0"/>
          <w:bCs w:val="0"/>
          <w:sz w:val="32"/>
          <w:szCs w:val="32"/>
          <w:lang w:val="en-US" w:eastAsia="zh-CN"/>
        </w:rPr>
        <w:t>2项</w:t>
      </w:r>
      <w:r>
        <w:rPr>
          <w:rFonts w:hint="eastAsia" w:ascii="仿宋_GB2312" w:hAnsi="宋体" w:eastAsia="仿宋_GB2312" w:cs="宋体"/>
          <w:b w:val="0"/>
          <w:bCs w:val="0"/>
          <w:color w:val="auto"/>
          <w:kern w:val="0"/>
          <w:sz w:val="32"/>
          <w:szCs w:val="32"/>
          <w:highlight w:val="none"/>
          <w:lang w:val="en-US" w:eastAsia="zh-CN"/>
        </w:rPr>
        <w:t>重点</w:t>
      </w:r>
      <w:r>
        <w:rPr>
          <w:rFonts w:hint="eastAsia" w:ascii="仿宋_GB2312" w:hAnsi="仿宋_GB2312" w:eastAsia="仿宋_GB2312" w:cs="仿宋_GB2312"/>
          <w:b w:val="0"/>
          <w:bCs w:val="0"/>
          <w:sz w:val="32"/>
          <w:szCs w:val="32"/>
          <w:lang w:val="en-US" w:eastAsia="zh-CN"/>
        </w:rPr>
        <w:t>项目</w:t>
      </w:r>
      <w:r>
        <w:rPr>
          <w:rFonts w:hint="eastAsia" w:ascii="仿宋_GB2312" w:hAnsi="黑体" w:eastAsia="仿宋_GB2312"/>
          <w:b w:val="0"/>
          <w:bCs w:val="0"/>
          <w:sz w:val="32"/>
          <w:szCs w:val="32"/>
          <w:lang w:val="en-US" w:eastAsia="zh-CN"/>
        </w:rPr>
        <w:t>，</w:t>
      </w:r>
      <w:r>
        <w:rPr>
          <w:rFonts w:hint="eastAsia" w:ascii="仿宋_GB2312" w:hAnsi="仿宋_GB2312" w:eastAsia="仿宋_GB2312" w:cs="仿宋_GB2312"/>
          <w:b w:val="0"/>
          <w:bCs w:val="0"/>
          <w:sz w:val="32"/>
          <w:szCs w:val="32"/>
          <w:highlight w:val="none"/>
          <w:lang w:val="en-US" w:eastAsia="zh-CN"/>
        </w:rPr>
        <w:t>可为</w:t>
      </w:r>
      <w:r>
        <w:rPr>
          <w:rFonts w:hint="eastAsia" w:ascii="仿宋_GB2312" w:hAnsi="仿宋_GB2312" w:eastAsia="仿宋_GB2312" w:cs="仿宋_GB2312"/>
          <w:b w:val="0"/>
          <w:bCs w:val="0"/>
          <w:color w:val="auto"/>
          <w:kern w:val="0"/>
          <w:sz w:val="32"/>
          <w:szCs w:val="32"/>
          <w:lang w:eastAsia="zh-CN"/>
        </w:rPr>
        <w:t>20万吨硅系新材料综合利用、30万吨石英基新材料生产线等重点项目提供原料。将形成年产20万吨金属硅、高硅硅铁、高纯硅铁铁合金和</w:t>
      </w:r>
      <w:r>
        <w:rPr>
          <w:rFonts w:hint="eastAsia" w:ascii="仿宋_GB2312" w:hAnsi="仿宋_GB2312" w:eastAsia="仿宋_GB2312" w:cs="仿宋_GB2312"/>
          <w:b w:val="0"/>
          <w:bCs w:val="0"/>
          <w:color w:val="auto"/>
          <w:kern w:val="0"/>
          <w:sz w:val="32"/>
          <w:szCs w:val="32"/>
          <w:lang w:val="en-US" w:eastAsia="zh-CN"/>
        </w:rPr>
        <w:t>30</w:t>
      </w:r>
      <w:r>
        <w:rPr>
          <w:rFonts w:hint="eastAsia" w:ascii="仿宋_GB2312" w:hAnsi="仿宋_GB2312" w:eastAsia="仿宋_GB2312" w:cs="仿宋_GB2312"/>
          <w:b w:val="0"/>
          <w:bCs w:val="0"/>
          <w:color w:val="auto"/>
          <w:kern w:val="0"/>
          <w:sz w:val="32"/>
          <w:szCs w:val="32"/>
          <w:lang w:eastAsia="zh-CN"/>
        </w:rPr>
        <w:t>万吨石英基新材料能力，推动硅系产业链产品向工业硅和多晶硅延伸。</w:t>
      </w:r>
    </w:p>
    <w:p>
      <w:pPr>
        <w:keepNext w:val="0"/>
        <w:keepLines w:val="0"/>
        <w:pageBreakBefore w:val="0"/>
        <w:widowControl w:val="0"/>
        <w:tabs>
          <w:tab w:val="left" w:pos="1980"/>
        </w:tabs>
        <w:kinsoku/>
        <w:wordWrap/>
        <w:overflowPunct/>
        <w:topLinePunct w:val="0"/>
        <w:autoSpaceDE/>
        <w:autoSpaceDN/>
        <w:bidi w:val="0"/>
        <w:adjustRightInd/>
        <w:snapToGrid/>
        <w:spacing w:line="580" w:lineRule="exact"/>
        <w:ind w:left="0" w:leftChars="0" w:firstLine="640" w:firstLineChars="200"/>
        <w:jc w:val="both"/>
        <w:textAlignment w:val="auto"/>
        <w:rPr>
          <w:rFonts w:ascii="仿宋_GB2312" w:hAnsi="宋体" w:eastAsia="仿宋_GB2312"/>
          <w:b w:val="0"/>
          <w:bCs w:val="0"/>
          <w:sz w:val="32"/>
          <w:szCs w:val="32"/>
        </w:rPr>
      </w:pPr>
      <w:r>
        <w:rPr>
          <w:rFonts w:hint="eastAsia" w:ascii="仿宋_GB2312" w:hAnsi="仿宋_GB2312" w:eastAsia="仿宋_GB2312" w:cs="仿宋_GB2312"/>
          <w:b w:val="0"/>
          <w:bCs w:val="0"/>
          <w:sz w:val="32"/>
          <w:szCs w:val="32"/>
          <w:lang w:eastAsia="zh-CN"/>
        </w:rPr>
        <w:t>张掖市将全面贯彻“三新一高”要求，</w:t>
      </w:r>
      <w:r>
        <w:rPr>
          <w:rFonts w:hint="eastAsia" w:ascii="仿宋_GB2312" w:hAnsi="仿宋_GB2312" w:eastAsia="仿宋_GB2312" w:cs="仿宋_GB2312"/>
          <w:b w:val="0"/>
          <w:bCs w:val="0"/>
          <w:sz w:val="32"/>
          <w:szCs w:val="32"/>
        </w:rPr>
        <w:t>坚持转型、创新、绿色、融合发展</w:t>
      </w:r>
      <w:r>
        <w:rPr>
          <w:rFonts w:hint="eastAsia" w:ascii="仿宋_GB2312" w:hAnsi="仿宋_GB2312" w:eastAsia="仿宋_GB2312" w:cs="仿宋_GB2312"/>
          <w:b w:val="0"/>
          <w:bCs w:val="0"/>
          <w:sz w:val="32"/>
          <w:szCs w:val="32"/>
          <w:lang w:eastAsia="zh-CN"/>
        </w:rPr>
        <w:t>。通过</w:t>
      </w:r>
      <w:r>
        <w:rPr>
          <w:rFonts w:hint="eastAsia" w:ascii="仿宋_GB2312" w:hAnsi="宋体" w:eastAsia="仿宋_GB2312" w:cs="Arial"/>
          <w:b w:val="0"/>
          <w:bCs w:val="0"/>
          <w:kern w:val="0"/>
          <w:sz w:val="32"/>
          <w:szCs w:val="32"/>
          <w:lang w:eastAsia="zh-CN"/>
        </w:rPr>
        <w:t>加强</w:t>
      </w:r>
      <w:r>
        <w:rPr>
          <w:rFonts w:hint="eastAsia" w:ascii="仿宋_GB2312" w:hAnsi="宋体" w:eastAsia="仿宋_GB2312" w:cs="Arial"/>
          <w:b w:val="0"/>
          <w:bCs w:val="0"/>
          <w:kern w:val="0"/>
          <w:sz w:val="32"/>
          <w:szCs w:val="32"/>
        </w:rPr>
        <w:t>花草滩</w:t>
      </w:r>
      <w:r>
        <w:rPr>
          <w:rFonts w:hint="eastAsia" w:ascii="仿宋_GB2312" w:hAnsi="宋体" w:eastAsia="仿宋_GB2312" w:cs="Arial"/>
          <w:b w:val="0"/>
          <w:bCs w:val="0"/>
          <w:kern w:val="0"/>
          <w:sz w:val="32"/>
          <w:szCs w:val="32"/>
          <w:lang w:eastAsia="zh-CN"/>
        </w:rPr>
        <w:t>循环经济</w:t>
      </w:r>
      <w:r>
        <w:rPr>
          <w:rFonts w:hint="eastAsia" w:ascii="仿宋_GB2312" w:hAnsi="宋体" w:eastAsia="仿宋_GB2312" w:cs="Arial"/>
          <w:b w:val="0"/>
          <w:bCs w:val="0"/>
          <w:kern w:val="0"/>
          <w:sz w:val="32"/>
          <w:szCs w:val="32"/>
        </w:rPr>
        <w:t>产业园、张掖经济技术开发区冶金</w:t>
      </w:r>
      <w:r>
        <w:rPr>
          <w:rFonts w:hint="eastAsia" w:ascii="仿宋_GB2312" w:hAnsi="宋体" w:eastAsia="仿宋_GB2312" w:cs="Arial"/>
          <w:b w:val="0"/>
          <w:bCs w:val="0"/>
          <w:kern w:val="0"/>
          <w:sz w:val="32"/>
          <w:szCs w:val="32"/>
          <w:lang w:eastAsia="zh-CN"/>
        </w:rPr>
        <w:t>建材</w:t>
      </w:r>
      <w:r>
        <w:rPr>
          <w:rFonts w:hint="eastAsia" w:ascii="仿宋_GB2312" w:hAnsi="宋体" w:eastAsia="仿宋_GB2312" w:cs="Arial"/>
          <w:b w:val="0"/>
          <w:bCs w:val="0"/>
          <w:kern w:val="0"/>
          <w:sz w:val="32"/>
          <w:szCs w:val="32"/>
        </w:rPr>
        <w:t>产业园等</w:t>
      </w:r>
      <w:r>
        <w:rPr>
          <w:rFonts w:hint="eastAsia" w:ascii="仿宋_GB2312" w:hAnsi="宋体" w:eastAsia="仿宋_GB2312" w:cs="Arial"/>
          <w:b w:val="0"/>
          <w:bCs w:val="0"/>
          <w:kern w:val="0"/>
          <w:sz w:val="32"/>
          <w:szCs w:val="32"/>
          <w:lang w:eastAsia="zh-CN"/>
        </w:rPr>
        <w:t>园区基础设施建设，不断提升园区服务产业发展的支撑保障能力。依托花草滩煤炭资源围绕铁合金冶炼项目，围绕</w:t>
      </w:r>
      <w:r>
        <w:rPr>
          <w:rFonts w:hint="eastAsia" w:ascii="仿宋_GB2312" w:hAnsi="仿宋_GB2312" w:eastAsia="仿宋_GB2312" w:cs="仿宋_GB2312"/>
          <w:b w:val="0"/>
          <w:bCs w:val="0"/>
          <w:color w:val="auto"/>
          <w:kern w:val="0"/>
          <w:sz w:val="32"/>
          <w:szCs w:val="32"/>
          <w:lang w:eastAsia="zh-CN"/>
        </w:rPr>
        <w:t>20万吨硅系新材料</w:t>
      </w:r>
      <w:r>
        <w:rPr>
          <w:rFonts w:hint="eastAsia" w:ascii="仿宋_GB2312" w:hAnsi="宋体" w:eastAsia="仿宋_GB2312" w:cs="Arial"/>
          <w:b w:val="0"/>
          <w:bCs w:val="0"/>
          <w:kern w:val="0"/>
          <w:sz w:val="32"/>
          <w:szCs w:val="32"/>
          <w:lang w:eastAsia="zh-CN"/>
        </w:rPr>
        <w:t>中下游项目，切实加大招商引资，努力引进产业链</w:t>
      </w:r>
      <w:r>
        <w:rPr>
          <w:rFonts w:hint="eastAsia" w:ascii="仿宋_GB2312" w:hAnsi="宋体" w:eastAsia="仿宋_GB2312"/>
          <w:b w:val="0"/>
          <w:bCs w:val="0"/>
          <w:kern w:val="0"/>
          <w:sz w:val="32"/>
          <w:szCs w:val="32"/>
        </w:rPr>
        <w:t>上下游</w:t>
      </w:r>
      <w:r>
        <w:rPr>
          <w:rFonts w:hint="eastAsia" w:ascii="仿宋_GB2312" w:hAnsi="宋体" w:eastAsia="仿宋_GB2312"/>
          <w:b w:val="0"/>
          <w:bCs w:val="0"/>
          <w:kern w:val="0"/>
          <w:sz w:val="32"/>
          <w:szCs w:val="32"/>
          <w:lang w:eastAsia="zh-CN"/>
        </w:rPr>
        <w:t>相关</w:t>
      </w:r>
      <w:r>
        <w:rPr>
          <w:rFonts w:hint="eastAsia" w:ascii="仿宋_GB2312" w:hAnsi="宋体" w:eastAsia="仿宋_GB2312"/>
          <w:b w:val="0"/>
          <w:bCs w:val="0"/>
          <w:kern w:val="0"/>
          <w:sz w:val="32"/>
          <w:szCs w:val="32"/>
        </w:rPr>
        <w:t>企业，</w:t>
      </w:r>
      <w:r>
        <w:rPr>
          <w:rFonts w:hint="eastAsia" w:ascii="仿宋_GB2312" w:hAnsi="宋体" w:eastAsia="仿宋_GB2312"/>
          <w:b w:val="0"/>
          <w:bCs w:val="0"/>
          <w:kern w:val="0"/>
          <w:sz w:val="32"/>
          <w:szCs w:val="32"/>
          <w:lang w:eastAsia="zh-CN"/>
        </w:rPr>
        <w:t>推动园区内</w:t>
      </w:r>
      <w:r>
        <w:rPr>
          <w:rFonts w:hint="eastAsia" w:ascii="仿宋_GB2312" w:hAnsi="宋体" w:eastAsia="仿宋_GB2312"/>
          <w:b w:val="0"/>
          <w:bCs w:val="0"/>
          <w:kern w:val="0"/>
          <w:sz w:val="32"/>
          <w:szCs w:val="32"/>
        </w:rPr>
        <w:t>企业间加强协作，</w:t>
      </w:r>
      <w:r>
        <w:rPr>
          <w:rFonts w:hint="eastAsia" w:ascii="仿宋_GB2312" w:hAnsi="宋体" w:eastAsia="仿宋_GB2312"/>
          <w:b w:val="0"/>
          <w:bCs w:val="0"/>
          <w:kern w:val="0"/>
          <w:sz w:val="32"/>
          <w:szCs w:val="32"/>
          <w:lang w:eastAsia="zh-CN"/>
        </w:rPr>
        <w:t>切实</w:t>
      </w:r>
      <w:r>
        <w:rPr>
          <w:rFonts w:hint="eastAsia" w:ascii="仿宋_GB2312" w:hAnsi="宋体" w:eastAsia="仿宋_GB2312"/>
          <w:b w:val="0"/>
          <w:bCs w:val="0"/>
          <w:kern w:val="0"/>
          <w:sz w:val="32"/>
          <w:szCs w:val="32"/>
        </w:rPr>
        <w:t>增强关联性和互动性</w:t>
      </w:r>
      <w:r>
        <w:rPr>
          <w:rFonts w:hint="eastAsia" w:ascii="仿宋_GB2312" w:hAnsi="宋体" w:eastAsia="仿宋_GB2312"/>
          <w:b w:val="0"/>
          <w:bCs w:val="0"/>
          <w:kern w:val="0"/>
          <w:sz w:val="32"/>
          <w:szCs w:val="32"/>
          <w:lang w:eastAsia="zh-CN"/>
        </w:rPr>
        <w:t>，</w:t>
      </w:r>
      <w:r>
        <w:rPr>
          <w:rFonts w:hint="eastAsia" w:ascii="仿宋_GB2312" w:hAnsi="仿宋_GB2312" w:eastAsia="仿宋_GB2312" w:cs="仿宋_GB2312"/>
          <w:b w:val="0"/>
          <w:bCs w:val="0"/>
          <w:sz w:val="32"/>
          <w:szCs w:val="32"/>
        </w:rPr>
        <w:t>不断延伸产业链条，</w:t>
      </w:r>
      <w:r>
        <w:rPr>
          <w:rFonts w:hint="eastAsia" w:ascii="仿宋_GB2312" w:hAnsi="仿宋_GB2312" w:eastAsia="仿宋_GB2312" w:cs="仿宋_GB2312"/>
          <w:b w:val="0"/>
          <w:bCs w:val="0"/>
          <w:sz w:val="32"/>
          <w:szCs w:val="32"/>
          <w:lang w:eastAsia="zh-CN"/>
        </w:rPr>
        <w:t>着力提高冶金建材产业链发展层次和水平。</w:t>
      </w:r>
      <w:r>
        <w:rPr>
          <w:rFonts w:hint="eastAsia" w:ascii="仿宋_GB2312" w:hAnsi="宋体" w:eastAsia="仿宋_GB2312"/>
          <w:b w:val="0"/>
          <w:bCs w:val="0"/>
          <w:sz w:val="32"/>
          <w:szCs w:val="32"/>
          <w:lang w:eastAsia="zh-CN"/>
        </w:rPr>
        <w:t>大力发展</w:t>
      </w:r>
      <w:r>
        <w:rPr>
          <w:rFonts w:hint="eastAsia" w:ascii="仿宋_GB2312" w:eastAsia="仿宋_GB2312"/>
          <w:b w:val="0"/>
          <w:bCs w:val="0"/>
          <w:color w:val="auto"/>
          <w:sz w:val="32"/>
          <w:szCs w:val="32"/>
          <w:highlight w:val="none"/>
          <w:lang w:val="en-US" w:eastAsia="zh-CN"/>
        </w:rPr>
        <w:t>金属硅、工业硅等延伸产品，打造</w:t>
      </w:r>
      <w:r>
        <w:rPr>
          <w:rFonts w:hint="eastAsia" w:ascii="仿宋_GB2312" w:hAnsi="宋体" w:eastAsia="仿宋_GB2312"/>
          <w:b w:val="0"/>
          <w:bCs w:val="0"/>
          <w:sz w:val="32"/>
          <w:szCs w:val="32"/>
          <w:lang w:eastAsia="zh-CN"/>
        </w:rPr>
        <w:t>硅系</w:t>
      </w:r>
      <w:r>
        <w:rPr>
          <w:rFonts w:hint="eastAsia" w:ascii="仿宋_GB2312" w:hAnsi="宋体" w:eastAsia="仿宋_GB2312"/>
          <w:b w:val="0"/>
          <w:bCs w:val="0"/>
          <w:sz w:val="32"/>
          <w:szCs w:val="32"/>
        </w:rPr>
        <w:t>产业集群</w:t>
      </w:r>
      <w:r>
        <w:rPr>
          <w:rFonts w:hint="eastAsia" w:ascii="仿宋_GB2312" w:hAnsi="宋体" w:eastAsia="仿宋_GB2312"/>
          <w:b w:val="0"/>
          <w:bCs w:val="0"/>
          <w:sz w:val="32"/>
          <w:szCs w:val="32"/>
          <w:lang w:eastAsia="zh-CN"/>
        </w:rPr>
        <w:t>、铁合金产业集群和</w:t>
      </w:r>
      <w:r>
        <w:rPr>
          <w:rFonts w:hint="eastAsia" w:ascii="仿宋_GB2312" w:hAnsi="仿宋_GB2312" w:eastAsia="仿宋_GB2312" w:cs="仿宋_GB2312"/>
          <w:b w:val="0"/>
          <w:bCs w:val="0"/>
          <w:sz w:val="32"/>
          <w:szCs w:val="32"/>
        </w:rPr>
        <w:t>优质、节能、环保型新型建材产品</w:t>
      </w:r>
      <w:r>
        <w:rPr>
          <w:rFonts w:hint="eastAsia" w:ascii="仿宋_GB2312" w:hAnsi="宋体" w:eastAsia="仿宋_GB2312"/>
          <w:b w:val="0"/>
          <w:bCs w:val="0"/>
          <w:sz w:val="32"/>
          <w:szCs w:val="32"/>
        </w:rPr>
        <w:t>，优化产业结构，提高产品附加值，延伸产业链，推动冶金</w:t>
      </w:r>
      <w:r>
        <w:rPr>
          <w:rFonts w:hint="eastAsia" w:ascii="仿宋_GB2312" w:hAnsi="宋体" w:eastAsia="仿宋_GB2312"/>
          <w:b w:val="0"/>
          <w:bCs w:val="0"/>
          <w:sz w:val="32"/>
          <w:szCs w:val="32"/>
          <w:lang w:eastAsia="zh-CN"/>
        </w:rPr>
        <w:t>建材</w:t>
      </w:r>
      <w:r>
        <w:rPr>
          <w:rFonts w:hint="eastAsia" w:ascii="仿宋_GB2312" w:hAnsi="宋体" w:eastAsia="仿宋_GB2312"/>
          <w:b w:val="0"/>
          <w:bCs w:val="0"/>
          <w:sz w:val="32"/>
          <w:szCs w:val="32"/>
        </w:rPr>
        <w:t>产业转型升级。</w:t>
      </w:r>
    </w:p>
    <w:p>
      <w:pPr>
        <w:pStyle w:val="5"/>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3"/>
        <w:bidi w:val="0"/>
        <w:rPr>
          <w:rFonts w:hint="eastAsia"/>
          <w:lang w:val="en-US" w:eastAsia="zh-CN"/>
        </w:rPr>
      </w:pPr>
      <w:bookmarkStart w:id="38" w:name="_Toc2073668207"/>
      <w:r>
        <w:rPr>
          <w:rFonts w:hint="eastAsia"/>
          <w:lang w:val="en-US" w:eastAsia="zh-CN"/>
        </w:rPr>
        <w:t>张掖市化工产业简介</w:t>
      </w:r>
      <w:bookmarkEnd w:id="38"/>
    </w:p>
    <w:p>
      <w:pPr>
        <w:pStyle w:val="7"/>
        <w:keepNext w:val="0"/>
        <w:keepLines w:val="0"/>
        <w:pageBreakBefore w:val="0"/>
        <w:widowControl w:val="0"/>
        <w:kinsoku/>
        <w:wordWrap/>
        <w:overflowPunct/>
        <w:topLinePunct w:val="0"/>
        <w:autoSpaceDE/>
        <w:autoSpaceDN/>
        <w:bidi w:val="0"/>
        <w:adjustRightInd/>
        <w:snapToGrid/>
        <w:spacing w:line="587" w:lineRule="exact"/>
        <w:ind w:left="0" w:leftChars="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张掖有省级认定的高台工业园区盐池工业园、高台工业园区南华工业园化工产业集中区、民乐工业园区化工产业园和张掖经济技术开发区化工产业集中区4个化工产业集中区，为承接化工产业转移，大力发展化工产业提供了前提和保障。高台工业园区盐池工业园主导产业定位为精细化工；高台工业园区南华工业园化工产业集中区主导产业定位为新型能源化工；民乐工业园区化工产业园主导产业定位为化工新材料和精细化工；张掖经济技术开发区化工产业集中区主导产业定位为农药化工、矿产化工、石油化工和生物化工。不同的主导产业定位，为打造各具特色、具有较强竞争力的化工产业链创造了条件，形成了化工园区错位高质量发展的格局。</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sz w:val="32"/>
          <w:szCs w:val="32"/>
          <w:lang w:eastAsia="zh-CN"/>
        </w:rPr>
        <w:t>近年来，高台工业园区盐池工业园依托盐</w:t>
      </w:r>
      <w:r>
        <w:rPr>
          <w:rFonts w:hint="eastAsia" w:ascii="仿宋_GB2312" w:hAnsi="仿宋_GB2312" w:eastAsia="仿宋_GB2312" w:cs="仿宋_GB2312"/>
          <w:b w:val="0"/>
          <w:bCs w:val="0"/>
          <w:sz w:val="32"/>
          <w:szCs w:val="32"/>
        </w:rPr>
        <w:t>硝资源禀赋</w:t>
      </w:r>
      <w:r>
        <w:rPr>
          <w:rFonts w:hint="eastAsia" w:ascii="仿宋_GB2312" w:hAnsi="仿宋_GB2312" w:eastAsia="仿宋_GB2312" w:cs="仿宋_GB2312"/>
          <w:b w:val="0"/>
          <w:bCs w:val="0"/>
          <w:sz w:val="32"/>
          <w:szCs w:val="32"/>
          <w:lang w:eastAsia="zh-CN"/>
        </w:rPr>
        <w:t>，打造</w:t>
      </w:r>
      <w:r>
        <w:rPr>
          <w:rFonts w:hint="eastAsia" w:ascii="仿宋_GB2312" w:hAnsi="仿宋_GB2312" w:eastAsia="仿宋_GB2312" w:cs="仿宋_GB2312"/>
          <w:b w:val="0"/>
          <w:bCs w:val="0"/>
          <w:sz w:val="32"/>
          <w:szCs w:val="32"/>
        </w:rPr>
        <w:t>盐硝精细化工产业链</w:t>
      </w:r>
      <w:r>
        <w:rPr>
          <w:rFonts w:hint="eastAsia" w:ascii="仿宋_GB2312" w:hAnsi="仿宋_GB2312" w:eastAsia="仿宋_GB2312" w:cs="仿宋_GB2312"/>
          <w:b w:val="0"/>
          <w:bCs w:val="0"/>
          <w:sz w:val="32"/>
          <w:szCs w:val="32"/>
          <w:lang w:eastAsia="zh-CN"/>
        </w:rPr>
        <w:t>，现已</w:t>
      </w:r>
      <w:r>
        <w:rPr>
          <w:rFonts w:hint="eastAsia" w:ascii="仿宋_GB2312" w:hAnsi="仿宋_GB2312" w:eastAsia="仿宋_GB2312" w:cs="仿宋_GB2312"/>
          <w:b w:val="0"/>
          <w:bCs w:val="0"/>
          <w:sz w:val="32"/>
          <w:szCs w:val="32"/>
        </w:rPr>
        <w:t>形成芒硝→元明粉和硫化碱→二甲基二硫→甲基磺酰氯、二甲硫基甲苯二胺和二乙基甲苯二胺等下游助剂和中间体产品→硫酸钠→硫化碱的循环发展链条。</w:t>
      </w:r>
      <w:r>
        <w:rPr>
          <w:rFonts w:hint="eastAsia" w:ascii="仿宋_GB2312" w:hAnsi="仿宋_GB2312" w:eastAsia="仿宋_GB2312" w:cs="仿宋_GB2312"/>
          <w:b w:val="0"/>
          <w:bCs w:val="0"/>
          <w:sz w:val="32"/>
          <w:lang w:eastAsia="zh-CN"/>
        </w:rPr>
        <w:t>高台工业园区南华工业园化工产业集中区</w:t>
      </w:r>
      <w:r>
        <w:rPr>
          <w:rFonts w:hint="eastAsia" w:ascii="仿宋_GB2312" w:hAnsi="仿宋_GB2312" w:eastAsia="仿宋_GB2312" w:cs="仿宋_GB2312"/>
          <w:b w:val="0"/>
          <w:bCs w:val="0"/>
          <w:sz w:val="32"/>
          <w:szCs w:val="32"/>
        </w:rPr>
        <w:t>依托张掖市晋昌源煤业有限公司</w:t>
      </w:r>
      <w:r>
        <w:rPr>
          <w:rFonts w:hint="eastAsia" w:ascii="仿宋_GB2312" w:hAnsi="仿宋_GB2312" w:eastAsia="仿宋_GB2312" w:cs="仿宋_GB2312"/>
          <w:b w:val="0"/>
          <w:bCs w:val="0"/>
          <w:sz w:val="32"/>
          <w:szCs w:val="32"/>
          <w:lang w:val="en-US" w:eastAsia="zh-CN"/>
        </w:rPr>
        <w:t>打造</w:t>
      </w:r>
      <w:r>
        <w:rPr>
          <w:rFonts w:hint="eastAsia" w:ascii="仿宋_GB2312" w:hAnsi="仿宋_GB2312" w:eastAsia="仿宋_GB2312" w:cs="仿宋_GB2312"/>
          <w:b w:val="0"/>
          <w:bCs w:val="0"/>
          <w:sz w:val="32"/>
          <w:szCs w:val="32"/>
        </w:rPr>
        <w:t>煤炭循环利用产业链</w:t>
      </w:r>
      <w:r>
        <w:rPr>
          <w:rFonts w:hint="eastAsia" w:ascii="仿宋_GB2312" w:hAnsi="仿宋_GB2312" w:eastAsia="仿宋_GB2312" w:cs="仿宋_GB2312"/>
          <w:b w:val="0"/>
          <w:bCs w:val="0"/>
          <w:sz w:val="32"/>
          <w:szCs w:val="32"/>
          <w:lang w:eastAsia="zh-CN"/>
        </w:rPr>
        <w:t>，</w:t>
      </w:r>
      <w:r>
        <w:rPr>
          <w:rFonts w:hint="default" w:ascii="仿宋_GB2312" w:hAnsi="仿宋_GB2312" w:eastAsia="仿宋_GB2312" w:cs="仿宋_GB2312"/>
          <w:b w:val="0"/>
          <w:bCs w:val="0"/>
          <w:sz w:val="32"/>
          <w:szCs w:val="32"/>
          <w:lang w:val="en-US" w:eastAsia="zh-CN"/>
        </w:rPr>
        <w:t>100万吨/年精洗煤、20万吨/年中温煤焦油加氢处理</w:t>
      </w:r>
      <w:r>
        <w:rPr>
          <w:rFonts w:hint="eastAsia" w:ascii="仿宋_GB2312" w:hAnsi="仿宋_GB2312" w:eastAsia="仿宋_GB2312" w:cs="仿宋_GB2312"/>
          <w:b w:val="0"/>
          <w:bCs w:val="0"/>
          <w:sz w:val="32"/>
          <w:szCs w:val="32"/>
          <w:lang w:val="en-US" w:eastAsia="zh-CN"/>
        </w:rPr>
        <w:t>和</w:t>
      </w:r>
      <w:r>
        <w:rPr>
          <w:rFonts w:hint="default" w:ascii="仿宋_GB2312" w:hAnsi="仿宋_GB2312" w:eastAsia="仿宋_GB2312" w:cs="仿宋_GB2312"/>
          <w:b w:val="0"/>
          <w:bCs w:val="0"/>
          <w:sz w:val="32"/>
          <w:szCs w:val="32"/>
          <w:lang w:val="en-US" w:eastAsia="zh-CN"/>
        </w:rPr>
        <w:t>10万吨/年醇基燃料等项目已建成运行</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kern w:val="2"/>
          <w:sz w:val="32"/>
          <w:szCs w:val="32"/>
          <w:lang w:val="en-US" w:eastAsia="zh-CN" w:bidi="ar-SA"/>
        </w:rPr>
        <w:t>民乐工业园区化工产业园</w:t>
      </w:r>
      <w:r>
        <w:rPr>
          <w:rFonts w:hint="eastAsia" w:ascii="仿宋_GB2312" w:hAnsi="仿宋_GB2312" w:eastAsia="仿宋_GB2312" w:cs="仿宋_GB2312"/>
          <w:b w:val="0"/>
          <w:bCs w:val="0"/>
          <w:sz w:val="32"/>
        </w:rPr>
        <w:t>全力扶持</w:t>
      </w:r>
      <w:r>
        <w:rPr>
          <w:rFonts w:hint="eastAsia" w:ascii="仿宋_GB2312" w:hAnsi="仿宋_GB2312" w:eastAsia="仿宋_GB2312" w:cs="仿宋_GB2312"/>
          <w:b w:val="0"/>
          <w:bCs w:val="0"/>
          <w:sz w:val="32"/>
          <w:szCs w:val="32"/>
          <w:lang w:val="en-US" w:eastAsia="zh-CN"/>
        </w:rPr>
        <w:t>维尔沃科技公司</w:t>
      </w:r>
      <w:r>
        <w:rPr>
          <w:rFonts w:hint="eastAsia" w:ascii="仿宋_GB2312" w:hAnsi="仿宋_GB2312" w:eastAsia="仿宋_GB2312" w:cs="仿宋_GB2312"/>
          <w:b w:val="0"/>
          <w:bCs w:val="0"/>
          <w:sz w:val="32"/>
        </w:rPr>
        <w:t>等龙头骨干企业做大做强</w:t>
      </w:r>
      <w:r>
        <w:rPr>
          <w:rFonts w:hint="eastAsia" w:ascii="仿宋_GB2312" w:hAnsi="仿宋_GB2312" w:eastAsia="仿宋_GB2312" w:cs="仿宋_GB2312"/>
          <w:b w:val="0"/>
          <w:bCs w:val="0"/>
          <w:sz w:val="32"/>
          <w:lang w:eastAsia="zh-CN"/>
        </w:rPr>
        <w:t>，依托目前落地建设的硼同位素系列新材料、糠醛、纯无机氟化盐等项目逐步建链延链，着力发展</w:t>
      </w:r>
      <w:r>
        <w:rPr>
          <w:rFonts w:hint="eastAsia" w:ascii="仿宋_GB2312" w:hAnsi="宋体" w:eastAsia="仿宋_GB2312" w:cs="仿宋_GB2312"/>
          <w:b w:val="0"/>
          <w:bCs w:val="0"/>
          <w:color w:val="000000"/>
          <w:kern w:val="0"/>
          <w:sz w:val="31"/>
          <w:szCs w:val="31"/>
          <w:lang w:val="en-US" w:eastAsia="zh-CN" w:bidi="ar"/>
        </w:rPr>
        <w:t>专用化学品、化工新材料产业链</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lang w:eastAsia="zh-CN"/>
        </w:rPr>
        <w:t>张掖经济技术开发区化工产业集中区</w:t>
      </w:r>
      <w:r>
        <w:rPr>
          <w:rFonts w:hint="eastAsia" w:ascii="仿宋_GB2312" w:hAnsi="仿宋_GB2312" w:eastAsia="仿宋_GB2312" w:cs="仿宋_GB2312"/>
          <w:b w:val="0"/>
          <w:bCs w:val="0"/>
          <w:color w:val="000000"/>
          <w:sz w:val="32"/>
          <w:szCs w:val="32"/>
          <w:lang w:val="zh-CN" w:eastAsia="zh-CN"/>
        </w:rPr>
        <w:t>初步</w:t>
      </w:r>
      <w:r>
        <w:rPr>
          <w:rFonts w:hint="eastAsia" w:ascii="仿宋_GB2312" w:hAnsi="仿宋_GB2312" w:eastAsia="仿宋_GB2312" w:cs="仿宋_GB2312"/>
          <w:b w:val="0"/>
          <w:bCs w:val="0"/>
          <w:color w:val="000000"/>
          <w:sz w:val="32"/>
          <w:szCs w:val="32"/>
          <w:lang w:val="en-US" w:eastAsia="zh-CN"/>
        </w:rPr>
        <w:t>形成</w:t>
      </w:r>
      <w:r>
        <w:rPr>
          <w:rFonts w:hint="eastAsia" w:ascii="仿宋_GB2312" w:hAnsi="仿宋_GB2312" w:eastAsia="仿宋_GB2312" w:cs="仿宋_GB2312"/>
          <w:b w:val="0"/>
          <w:bCs w:val="0"/>
          <w:color w:val="000000"/>
          <w:sz w:val="32"/>
          <w:szCs w:val="32"/>
          <w:lang w:val="zh-CN" w:eastAsia="zh-CN"/>
        </w:rPr>
        <w:t>以大弓农化为龙头的农药化工产业链，依托</w:t>
      </w:r>
      <w:r>
        <w:rPr>
          <w:rFonts w:hint="eastAsia" w:ascii="仿宋_GB2312" w:hAnsi="仿宋_GB2312" w:eastAsia="仿宋_GB2312" w:cs="仿宋_GB2312"/>
          <w:b w:val="0"/>
          <w:bCs w:val="0"/>
          <w:color w:val="000000"/>
          <w:sz w:val="32"/>
          <w:szCs w:val="32"/>
        </w:rPr>
        <w:t>中能绿电（张掖）新能源有限公司光、储、氢、供热综合应用示范项目</w:t>
      </w:r>
      <w:r>
        <w:rPr>
          <w:rFonts w:hint="eastAsia" w:ascii="仿宋_GB2312" w:hAnsi="仿宋_GB2312" w:eastAsia="仿宋_GB2312" w:cs="仿宋_GB2312"/>
          <w:b w:val="0"/>
          <w:bCs w:val="0"/>
          <w:color w:val="000000"/>
          <w:sz w:val="32"/>
          <w:szCs w:val="32"/>
          <w:lang w:eastAsia="zh-CN"/>
        </w:rPr>
        <w:t>和</w:t>
      </w:r>
      <w:r>
        <w:rPr>
          <w:rFonts w:hint="eastAsia" w:ascii="仿宋_GB2312" w:hAnsi="仿宋_GB2312" w:eastAsia="仿宋_GB2312" w:cs="仿宋_GB2312"/>
          <w:b w:val="0"/>
          <w:bCs w:val="0"/>
          <w:color w:val="000000"/>
          <w:sz w:val="32"/>
          <w:szCs w:val="32"/>
          <w:lang w:val="en-US" w:eastAsia="zh-CN"/>
        </w:rPr>
        <w:t>华能东方氢能产业园示范项目</w:t>
      </w:r>
      <w:r>
        <w:rPr>
          <w:rFonts w:hint="eastAsia" w:ascii="仿宋_GB2312" w:hAnsi="仿宋_GB2312" w:eastAsia="仿宋_GB2312" w:cs="仿宋_GB2312"/>
          <w:b w:val="0"/>
          <w:bCs w:val="0"/>
          <w:color w:val="000000"/>
          <w:sz w:val="32"/>
          <w:szCs w:val="32"/>
          <w:lang w:val="zh-CN" w:eastAsia="zh-CN"/>
        </w:rPr>
        <w:t>正在积极打造制氢产业链。</w:t>
      </w:r>
      <w:r>
        <w:rPr>
          <w:rFonts w:hint="eastAsia" w:ascii="仿宋_GB2312" w:hAnsi="仿宋_GB2312" w:eastAsia="仿宋_GB2312" w:cs="仿宋_GB2312"/>
          <w:b w:val="0"/>
          <w:bCs w:val="0"/>
          <w:color w:val="000000"/>
          <w:sz w:val="32"/>
          <w:szCs w:val="32"/>
          <w:lang w:eastAsia="zh-CN"/>
        </w:rPr>
        <w:t>落户化工</w:t>
      </w:r>
      <w:r>
        <w:rPr>
          <w:rFonts w:hint="default" w:ascii="仿宋_GB2312" w:hAnsi="仿宋_GB2312" w:eastAsia="仿宋_GB2312" w:cs="仿宋_GB2312"/>
          <w:b w:val="0"/>
          <w:bCs w:val="0"/>
          <w:color w:val="000000"/>
          <w:sz w:val="32"/>
          <w:szCs w:val="32"/>
          <w:lang w:eastAsia="zh-CN"/>
        </w:rPr>
        <w:t>园区的化工</w:t>
      </w:r>
      <w:r>
        <w:rPr>
          <w:rFonts w:hint="eastAsia" w:ascii="仿宋_GB2312" w:hAnsi="仿宋_GB2312" w:eastAsia="仿宋_GB2312" w:cs="仿宋_GB2312"/>
          <w:b w:val="0"/>
          <w:bCs w:val="0"/>
          <w:color w:val="000000"/>
          <w:sz w:val="32"/>
          <w:szCs w:val="32"/>
          <w:lang w:eastAsia="zh-CN"/>
        </w:rPr>
        <w:t>企业共有</w:t>
      </w:r>
      <w:r>
        <w:rPr>
          <w:rFonts w:hint="eastAsia" w:ascii="仿宋_GB2312" w:hAnsi="仿宋_GB2312" w:eastAsia="仿宋_GB2312" w:cs="仿宋_GB2312"/>
          <w:b w:val="0"/>
          <w:bCs w:val="0"/>
          <w:color w:val="000000"/>
          <w:sz w:val="32"/>
          <w:szCs w:val="32"/>
          <w:lang w:val="en-US" w:eastAsia="zh-CN"/>
        </w:rPr>
        <w:t>50</w:t>
      </w:r>
      <w:r>
        <w:rPr>
          <w:rFonts w:hint="eastAsia" w:ascii="仿宋_GB2312" w:hAnsi="仿宋_GB2312" w:eastAsia="仿宋_GB2312" w:cs="仿宋_GB2312"/>
          <w:b w:val="0"/>
          <w:bCs w:val="0"/>
          <w:color w:val="000000"/>
          <w:sz w:val="32"/>
          <w:szCs w:val="32"/>
          <w:lang w:eastAsia="zh-CN"/>
        </w:rPr>
        <w:t>户，其中正常生产</w:t>
      </w:r>
      <w:r>
        <w:rPr>
          <w:rFonts w:hint="eastAsia" w:ascii="仿宋_GB2312" w:hAnsi="仿宋_GB2312" w:eastAsia="仿宋_GB2312" w:cs="仿宋_GB2312"/>
          <w:b w:val="0"/>
          <w:bCs w:val="0"/>
          <w:color w:val="000000"/>
          <w:sz w:val="32"/>
          <w:szCs w:val="32"/>
          <w:lang w:val="en-US" w:eastAsia="zh-CN"/>
        </w:rPr>
        <w:t>17户，试生产4户，在建14户。</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left"/>
        <w:textAlignment w:val="auto"/>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pPr>
      <w:r>
        <w:rPr>
          <w:rFonts w:hint="eastAsia" w:ascii="仿宋_GB2312" w:hAnsi="仿宋_GB2312" w:eastAsia="仿宋_GB2312" w:cs="仿宋_GB2312"/>
          <w:b w:val="0"/>
          <w:bCs w:val="0"/>
          <w:sz w:val="32"/>
          <w:szCs w:val="32"/>
          <w:lang w:eastAsia="zh-CN"/>
        </w:rPr>
        <w:t>张掖市将</w:t>
      </w:r>
      <w:r>
        <w:rPr>
          <w:rFonts w:hint="eastAsia" w:ascii="仿宋_GB2312" w:hAnsi="仿宋_GB2312" w:eastAsia="仿宋_GB2312" w:cs="仿宋_GB2312"/>
          <w:b w:val="0"/>
          <w:bCs w:val="0"/>
          <w:sz w:val="32"/>
          <w:szCs w:val="32"/>
        </w:rPr>
        <w:t>按照“突出主导产业、完善基础设施、提升管理服务”的工作思路，严守环境红线、安全底线，</w:t>
      </w:r>
      <w:r>
        <w:rPr>
          <w:rFonts w:hint="eastAsia" w:ascii="仿宋_GB2312" w:hAnsi="仿宋_GB2312" w:eastAsia="仿宋_GB2312" w:cs="仿宋_GB2312"/>
          <w:b w:val="0"/>
          <w:bCs w:val="0"/>
          <w:sz w:val="32"/>
          <w:szCs w:val="32"/>
          <w:lang w:eastAsia="zh-CN"/>
        </w:rPr>
        <w:t>针对各化工园区主导产业链，</w:t>
      </w:r>
      <w:r>
        <w:rPr>
          <w:rFonts w:hint="eastAsia" w:ascii="仿宋_GB2312" w:hAnsi="仿宋_GB2312" w:eastAsia="仿宋_GB2312" w:cs="仿宋_GB2312"/>
          <w:b w:val="0"/>
          <w:bCs w:val="0"/>
          <w:kern w:val="0"/>
          <w:sz w:val="32"/>
          <w:szCs w:val="32"/>
        </w:rPr>
        <w:t>以引进产业链项目为重点，</w:t>
      </w:r>
      <w:r>
        <w:rPr>
          <w:rFonts w:hint="eastAsia" w:ascii="仿宋_GB2312" w:hAnsi="仿宋_GB2312" w:eastAsia="仿宋_GB2312" w:cs="仿宋_GB2312"/>
          <w:b w:val="0"/>
          <w:bCs w:val="0"/>
          <w:sz w:val="32"/>
          <w:szCs w:val="32"/>
        </w:rPr>
        <w:t>做好延链补链强链文章，引进一批</w:t>
      </w:r>
      <w:r>
        <w:rPr>
          <w:rFonts w:hint="eastAsia" w:ascii="仿宋_GB2312" w:hAnsi="仿宋_GB2312" w:eastAsia="仿宋_GB2312" w:cs="仿宋_GB2312"/>
          <w:b w:val="0"/>
          <w:bCs w:val="0"/>
          <w:sz w:val="32"/>
          <w:szCs w:val="32"/>
          <w:lang w:eastAsia="zh-CN"/>
        </w:rPr>
        <w:t>上下游关联、横向耦合发展、具有较强竞争力和</w:t>
      </w:r>
      <w:r>
        <w:rPr>
          <w:rFonts w:hint="eastAsia" w:ascii="仿宋_GB2312" w:hAnsi="仿宋_GB2312" w:eastAsia="仿宋_GB2312" w:cs="仿宋_GB2312"/>
          <w:b w:val="0"/>
          <w:bCs w:val="0"/>
          <w:sz w:val="32"/>
          <w:szCs w:val="32"/>
        </w:rPr>
        <w:t>安全风险低的大项目、好项目落户我市。</w:t>
      </w:r>
      <w:r>
        <w:rPr>
          <w:rFonts w:hint="eastAsia" w:ascii="仿宋_GB2312" w:hAnsi="仿宋_GB2312" w:eastAsia="仿宋_GB2312" w:cs="仿宋_GB2312"/>
          <w:b/>
          <w:bCs/>
          <w:i w:val="0"/>
          <w:caps w:val="0"/>
          <w:color w:val="171A1D"/>
          <w:spacing w:val="0"/>
          <w:w w:val="100"/>
          <w:kern w:val="0"/>
          <w:sz w:val="32"/>
          <w:szCs w:val="32"/>
          <w:shd w:val="clear" w:color="auto" w:fill="FFFFFF"/>
          <w:lang w:val="en-US" w:eastAsia="zh-CN" w:bidi="ar"/>
        </w:rPr>
        <w:t>精细化工，</w:t>
      </w:r>
      <w:r>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t>以4个化工园区为平台，重点发展以医药中间体、染料、涂料、日化、助剂催化剂、新材料等为主的精细化工产业。</w:t>
      </w:r>
      <w:r>
        <w:rPr>
          <w:rFonts w:hint="eastAsia" w:ascii="仿宋_GB2312" w:hAnsi="仿宋_GB2312" w:eastAsia="仿宋_GB2312" w:cs="仿宋_GB2312"/>
          <w:b/>
          <w:bCs/>
          <w:i w:val="0"/>
          <w:caps w:val="0"/>
          <w:color w:val="171A1D"/>
          <w:spacing w:val="0"/>
          <w:w w:val="100"/>
          <w:kern w:val="0"/>
          <w:sz w:val="32"/>
          <w:szCs w:val="32"/>
          <w:shd w:val="clear" w:color="auto" w:fill="FFFFFF"/>
          <w:lang w:val="en-US" w:eastAsia="zh-CN" w:bidi="ar"/>
        </w:rPr>
        <w:t>石油化工，</w:t>
      </w:r>
      <w:r>
        <w:rPr>
          <w:rFonts w:hint="eastAsia" w:ascii="仿宋_GB2312" w:hAnsi="仿宋_GB2312" w:eastAsia="仿宋_GB2312" w:cs="仿宋_GB2312"/>
          <w:b w:val="0"/>
          <w:bCs w:val="0"/>
          <w:i w:val="0"/>
          <w:caps w:val="0"/>
          <w:color w:val="171A1D"/>
          <w:spacing w:val="0"/>
          <w:w w:val="100"/>
          <w:kern w:val="0"/>
          <w:sz w:val="32"/>
          <w:szCs w:val="32"/>
          <w:shd w:val="clear" w:color="auto" w:fill="FFFFFF"/>
          <w:lang w:val="en-US" w:eastAsia="zh-CN" w:bidi="ar"/>
        </w:rPr>
        <w:t>在市交投公司成功竞拍甘肃碱洼盆地高台2个区块2405平方公里油气勘探权的基础上，尽快</w:t>
      </w:r>
      <w:r>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t>实现石油资源探转采，力争年内完成挂牌招商，为石油化工产业发展提供原料保障。</w:t>
      </w:r>
      <w:r>
        <w:rPr>
          <w:rFonts w:hint="eastAsia" w:ascii="仿宋_GB2312" w:hAnsi="仿宋_GB2312" w:eastAsia="仿宋_GB2312" w:cs="仿宋_GB2312"/>
          <w:b/>
          <w:bCs/>
          <w:i w:val="0"/>
          <w:caps w:val="0"/>
          <w:color w:val="171A1D"/>
          <w:spacing w:val="0"/>
          <w:w w:val="100"/>
          <w:kern w:val="0"/>
          <w:sz w:val="32"/>
          <w:szCs w:val="32"/>
          <w:shd w:val="clear" w:color="auto" w:fill="FFFFFF"/>
          <w:lang w:val="en-US" w:eastAsia="zh-CN" w:bidi="ar"/>
        </w:rPr>
        <w:t>农药化工，</w:t>
      </w:r>
      <w:r>
        <w:rPr>
          <w:rFonts w:hint="eastAsia" w:ascii="仿宋_GB2312" w:hAnsi="仿宋_GB2312" w:eastAsia="仿宋_GB2312" w:cs="仿宋_GB2312"/>
          <w:b w:val="0"/>
          <w:bCs w:val="0"/>
          <w:i w:val="0"/>
          <w:caps w:val="0"/>
          <w:color w:val="171A1D"/>
          <w:spacing w:val="0"/>
          <w:w w:val="100"/>
          <w:kern w:val="0"/>
          <w:sz w:val="32"/>
          <w:szCs w:val="32"/>
          <w:shd w:val="clear" w:color="auto" w:fill="FFFFFF"/>
          <w:lang w:val="en-US" w:eastAsia="zh-CN" w:bidi="ar"/>
        </w:rPr>
        <w:t>引进</w:t>
      </w:r>
      <w:r>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t>发展高效、低毒、低残留新型环保农药和水分散粒剂、悬浮剂、水乳剂、缓控释剂等新剂型研发生产项目。</w:t>
      </w:r>
    </w:p>
    <w:p>
      <w:pPr>
        <w:pStyle w:val="5"/>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pPr>
    </w:p>
    <w:p>
      <w:pPr>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pPr>
    </w:p>
    <w:p>
      <w:pPr>
        <w:pStyle w:val="5"/>
        <w:rPr>
          <w:rFonts w:hint="eastAsia" w:ascii="仿宋_GB2312" w:hAnsi="仿宋_GB2312" w:eastAsia="仿宋_GB2312" w:cs="仿宋_GB2312"/>
          <w:i w:val="0"/>
          <w:caps w:val="0"/>
          <w:color w:val="171A1D"/>
          <w:spacing w:val="0"/>
          <w:w w:val="100"/>
          <w:kern w:val="0"/>
          <w:sz w:val="32"/>
          <w:szCs w:val="32"/>
          <w:shd w:val="clear" w:color="auto" w:fill="FFFFFF"/>
          <w:lang w:val="en-US" w:eastAsia="zh-CN" w:bidi="ar"/>
        </w:rPr>
      </w:pPr>
    </w:p>
    <w:p>
      <w:pPr>
        <w:pStyle w:val="3"/>
        <w:bidi w:val="0"/>
        <w:rPr>
          <w:rFonts w:hint="eastAsia"/>
          <w:lang w:val="en-US" w:eastAsia="zh-CN"/>
        </w:rPr>
      </w:pPr>
      <w:bookmarkStart w:id="39" w:name="_Toc113612934"/>
      <w:r>
        <w:rPr>
          <w:rFonts w:hint="eastAsia"/>
          <w:lang w:val="en-US" w:eastAsia="zh-CN"/>
        </w:rPr>
        <w:t>张掖市智能制造产业简介</w:t>
      </w:r>
      <w:bookmarkEnd w:id="39"/>
    </w:p>
    <w:p>
      <w:pPr>
        <w:pStyle w:val="7"/>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近年来，</w:t>
      </w:r>
      <w:r>
        <w:rPr>
          <w:rFonts w:hint="eastAsia" w:ascii="仿宋_GB2312" w:eastAsia="仿宋_GB2312"/>
          <w:kern w:val="0"/>
          <w:sz w:val="32"/>
          <w:szCs w:val="32"/>
          <w:lang w:val="en-US" w:eastAsia="zh-CN"/>
        </w:rPr>
        <w:t>张掖</w:t>
      </w:r>
      <w:r>
        <w:rPr>
          <w:rFonts w:hint="eastAsia" w:ascii="仿宋_GB2312" w:eastAsia="仿宋_GB2312"/>
          <w:kern w:val="0"/>
          <w:sz w:val="32"/>
          <w:szCs w:val="32"/>
          <w:lang w:eastAsia="zh-CN"/>
        </w:rPr>
        <w:t>市</w:t>
      </w:r>
      <w:r>
        <w:rPr>
          <w:rFonts w:hint="eastAsia" w:ascii="仿宋_GB2312" w:eastAsia="仿宋_GB2312"/>
          <w:kern w:val="0"/>
          <w:sz w:val="32"/>
          <w:szCs w:val="32"/>
        </w:rPr>
        <w:t>围绕打造高质量经济发展体系，瞄准智能制造产业广阔市场前景，</w:t>
      </w:r>
      <w:r>
        <w:rPr>
          <w:rFonts w:hint="eastAsia" w:ascii="仿宋_GB2312" w:eastAsia="仿宋_GB2312"/>
          <w:kern w:val="0"/>
          <w:sz w:val="32"/>
          <w:szCs w:val="32"/>
          <w:lang w:eastAsia="zh-CN"/>
        </w:rPr>
        <w:t>按照链条式发展、集聚化布局的思路，超前谋划、高位推进，</w:t>
      </w:r>
      <w:r>
        <w:rPr>
          <w:rFonts w:hint="eastAsia" w:ascii="仿宋_GB2312" w:eastAsia="仿宋_GB2312"/>
          <w:kern w:val="0"/>
          <w:sz w:val="32"/>
          <w:szCs w:val="32"/>
        </w:rPr>
        <w:t>抢抓</w:t>
      </w:r>
      <w:r>
        <w:rPr>
          <w:rFonts w:hint="eastAsia" w:ascii="仿宋_GB2312" w:eastAsia="仿宋_GB2312"/>
          <w:kern w:val="0"/>
          <w:sz w:val="32"/>
          <w:szCs w:val="32"/>
          <w:lang w:eastAsia="zh-CN"/>
        </w:rPr>
        <w:t>东部沿海</w:t>
      </w:r>
      <w:r>
        <w:rPr>
          <w:rFonts w:hint="eastAsia" w:ascii="仿宋_GB2312" w:eastAsia="仿宋_GB2312"/>
          <w:kern w:val="0"/>
          <w:sz w:val="32"/>
          <w:szCs w:val="32"/>
        </w:rPr>
        <w:t>等</w:t>
      </w:r>
      <w:r>
        <w:rPr>
          <w:rFonts w:hint="eastAsia" w:ascii="仿宋_GB2312" w:eastAsia="仿宋_GB2312"/>
          <w:kern w:val="0"/>
          <w:sz w:val="32"/>
          <w:szCs w:val="32"/>
          <w:lang w:eastAsia="zh-CN"/>
        </w:rPr>
        <w:t>地区</w:t>
      </w:r>
      <w:r>
        <w:rPr>
          <w:rFonts w:hint="eastAsia" w:ascii="仿宋_GB2312" w:eastAsia="仿宋_GB2312"/>
          <w:kern w:val="0"/>
          <w:sz w:val="32"/>
          <w:szCs w:val="32"/>
        </w:rPr>
        <w:t>智能制造产业向内地转移机遇，</w:t>
      </w:r>
      <w:r>
        <w:rPr>
          <w:rFonts w:hint="eastAsia" w:ascii="仿宋_GB2312" w:hAnsi="仿宋" w:eastAsia="仿宋_GB2312" w:cs="仿宋_GB2312"/>
          <w:color w:val="000000"/>
          <w:kern w:val="0"/>
          <w:sz w:val="32"/>
          <w:szCs w:val="32"/>
        </w:rPr>
        <w:t>高标准规划并启动建设张掖智能制造产业园</w:t>
      </w:r>
      <w:r>
        <w:rPr>
          <w:rFonts w:hint="eastAsia" w:ascii="仿宋_GB2312" w:hAnsi="仿宋" w:eastAsia="仿宋_GB2312" w:cs="仿宋_GB2312"/>
          <w:color w:val="000000"/>
          <w:kern w:val="0"/>
          <w:sz w:val="32"/>
          <w:szCs w:val="32"/>
          <w:lang w:val="en-US" w:eastAsia="zh-CN"/>
        </w:rPr>
        <w:t>。</w:t>
      </w:r>
      <w:r>
        <w:rPr>
          <w:rFonts w:hint="eastAsia" w:ascii="仿宋_GB2312" w:hAnsi="Times New Roman" w:eastAsia="仿宋_GB2312" w:cs="Times New Roman"/>
          <w:sz w:val="32"/>
          <w:szCs w:val="32"/>
          <w:lang w:eastAsia="zh-CN"/>
        </w:rPr>
        <w:t>产业园</w:t>
      </w:r>
      <w:r>
        <w:rPr>
          <w:rFonts w:hint="eastAsia" w:ascii="仿宋_GB2312" w:hAnsi="Times New Roman" w:eastAsia="仿宋_GB2312" w:cs="Times New Roman"/>
          <w:sz w:val="32"/>
          <w:szCs w:val="32"/>
          <w:lang w:val="en-US" w:eastAsia="zh-CN"/>
        </w:rPr>
        <w:t>累计</w:t>
      </w:r>
      <w:r>
        <w:rPr>
          <w:rFonts w:hint="eastAsia" w:ascii="仿宋_GB2312" w:hAnsi="Times New Roman" w:eastAsia="仿宋_GB2312" w:cs="Times New Roman"/>
          <w:sz w:val="32"/>
          <w:szCs w:val="32"/>
          <w:lang w:eastAsia="zh-CN"/>
        </w:rPr>
        <w:t>完成固定资产投资</w:t>
      </w:r>
      <w:r>
        <w:rPr>
          <w:rFonts w:hint="eastAsia" w:ascii="仿宋_GB2312" w:hAnsi="Times New Roman" w:eastAsia="仿宋_GB2312" w:cs="Times New Roman"/>
          <w:sz w:val="32"/>
          <w:szCs w:val="32"/>
          <w:lang w:val="en-US" w:eastAsia="zh-CN"/>
        </w:rPr>
        <w:t>19亿元，建成标准化厂房28栋36万平方米，建成宿舍楼、公寓楼、专家楼以及餐厅、研发中心等配套设施18万平方米。</w:t>
      </w:r>
      <w:r>
        <w:rPr>
          <w:rFonts w:hint="eastAsia" w:ascii="仿宋_GB2312" w:eastAsia="仿宋_GB2312" w:cs="Times New Roman"/>
          <w:sz w:val="32"/>
          <w:szCs w:val="32"/>
          <w:lang w:val="en-US" w:eastAsia="zh-CN"/>
        </w:rPr>
        <w:t>同时，</w:t>
      </w:r>
      <w:r>
        <w:rPr>
          <w:rFonts w:hint="eastAsia" w:ascii="仿宋_GB2312" w:hAnsi="Times New Roman" w:eastAsia="仿宋_GB2312" w:cs="Times New Roman"/>
          <w:sz w:val="32"/>
          <w:szCs w:val="32"/>
          <w:lang w:eastAsia="zh-CN"/>
        </w:rPr>
        <w:t>按照“产教融合、校企合作”的思路，投资6.4亿元在智能制造产业园区内建成投用占地面积400亩、可容纳6000余名学生的市职业技术教育中心新校区，建成专家工作室3个，打造实训基地2个，为智能制造产业发展提供专业人才培育支撑。</w:t>
      </w:r>
    </w:p>
    <w:p>
      <w:pPr>
        <w:keepNext w:val="0"/>
        <w:keepLines w:val="0"/>
        <w:pageBreakBefore w:val="0"/>
        <w:widowControl w:val="0"/>
        <w:kinsoku/>
        <w:wordWrap/>
        <w:overflowPunct/>
        <w:autoSpaceDE/>
        <w:autoSpaceDN/>
        <w:bidi w:val="0"/>
        <w:spacing w:line="587" w:lineRule="exact"/>
        <w:ind w:left="0" w:leftChars="0"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auto"/>
          <w:spacing w:val="0"/>
          <w:w w:val="100"/>
          <w:sz w:val="32"/>
          <w:szCs w:val="32"/>
          <w:lang w:val="en-US" w:eastAsia="zh-CN"/>
        </w:rPr>
        <w:t>签约并陆续入驻企业40余家，投产21家，完成投资40亿元以上，生产的计算机、手机、家电、机器人、通讯产品、智能穿戴、智能家居、智慧教育、智慧医疗、消防器材等10大类270多种智能产品成功下线。</w:t>
      </w:r>
      <w:r>
        <w:rPr>
          <w:rFonts w:hint="eastAsia" w:ascii="仿宋_GB2312" w:hAnsi="仿宋_GB2312" w:eastAsia="仿宋_GB2312" w:cs="仿宋_GB2312"/>
          <w:bCs/>
          <w:sz w:val="32"/>
          <w:szCs w:val="32"/>
          <w:lang w:val="en-US" w:eastAsia="zh-CN"/>
        </w:rPr>
        <w:t>初步形成</w:t>
      </w:r>
      <w:r>
        <w:rPr>
          <w:rFonts w:hint="eastAsia" w:ascii="仿宋_GB2312" w:hAnsi="仿宋_GB2312" w:eastAsia="仿宋_GB2312" w:cs="仿宋_GB2312"/>
          <w:sz w:val="32"/>
          <w:szCs w:val="32"/>
          <w:lang w:eastAsia="zh-CN"/>
        </w:rPr>
        <w:t>人工智能、智能终端制造、新能源装备制造、农业智能化机械制造等</w:t>
      </w:r>
      <w:r>
        <w:rPr>
          <w:rFonts w:hint="eastAsia" w:ascii="仿宋_GB2312" w:hAnsi="仿宋_GB2312" w:eastAsia="仿宋_GB2312" w:cs="仿宋_GB2312"/>
          <w:sz w:val="32"/>
          <w:szCs w:val="32"/>
          <w:lang w:val="en-US" w:eastAsia="zh-CN"/>
        </w:rPr>
        <w:t>4条</w:t>
      </w:r>
      <w:r>
        <w:rPr>
          <w:rFonts w:hint="eastAsia" w:ascii="仿宋_GB2312" w:hAnsi="仿宋_GB2312" w:eastAsia="仿宋_GB2312" w:cs="仿宋_GB2312"/>
          <w:sz w:val="32"/>
          <w:szCs w:val="32"/>
          <w:lang w:eastAsia="zh-CN"/>
        </w:rPr>
        <w:t>细分产业链</w:t>
      </w:r>
      <w:r>
        <w:rPr>
          <w:rFonts w:hint="eastAsia" w:ascii="仿宋_GB2312" w:hAnsi="仿宋_GB2312" w:eastAsia="仿宋_GB2312" w:cs="仿宋_GB2312"/>
          <w:kern w:val="2"/>
          <w:sz w:val="32"/>
          <w:szCs w:val="32"/>
          <w:highlight w:val="none"/>
          <w:lang w:val="en-US" w:eastAsia="zh-CN" w:bidi="ar-SA"/>
        </w:rPr>
        <w:t>。2022年新增规上企业1户。推荐海峡元程公司水基灭火剂原液在国家“应急使命</w:t>
      </w:r>
      <w:r>
        <w:rPr>
          <w:rFonts w:hint="eastAsia" w:ascii="汉仪大黑简" w:hAnsi="汉仪大黑简" w:eastAsia="汉仪大黑简" w:cs="汉仪大黑简"/>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2022高原高寒地区抗震救灾实战化演习”中成功使用；引导甘肃陇仪科技有限公司与区属国有企业完成混合制改革工作，有效地助推了园区入驻企业健康持续发展。</w:t>
      </w:r>
    </w:p>
    <w:p>
      <w:pPr>
        <w:pStyle w:val="7"/>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张掖</w:t>
      </w:r>
      <w:r>
        <w:rPr>
          <w:rFonts w:hint="eastAsia" w:ascii="仿宋_GB2312" w:hAnsi="Times New Roman" w:eastAsia="仿宋_GB2312" w:cs="Times New Roman"/>
          <w:sz w:val="32"/>
          <w:szCs w:val="32"/>
          <w:lang w:val="en-US" w:eastAsia="zh-CN"/>
        </w:rPr>
        <w:t>市将在智能制造产业现有发展基础上，立足人工智能、智能终端制造、新能源装备制造、农业智能化机械制造等4条细分产业链，对先行入园的投资企业实施龙头企业促进计划，支持行业头部企业、高端人才、高新智能化技术等资源向产业园集聚，重点在芯片、电容、主板、电机、电池等电子元器件生产以及智能手机、机器人、国产电脑、智慧农业、大数据设备、无人机等智能产品的研发设计、零部件生产、整机装配等领域实施一批延链补链项目。引进深圳科卫机器人等智能制造生产企业，积极打造人工智能产业链；促进金方达IT基础设施智能制造等项目落地，全力推进智能终端产业链；以中船集团（风电装备制造）、河西硅业（光伏装备制造）为“链主”，培育壮大新能源装备制造产业链；以嘉宝机械、陇仪智能科技为“链主”，全力推动农业智能机械化制造产业链，实现“以点带面”，全链发展。到2025年底，培育规模以上工业企业不少于30家，实现产值100亿元以上，带动就业不少于5000人。</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center"/>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br w:type="page"/>
      </w:r>
    </w:p>
    <w:p>
      <w:pPr>
        <w:pStyle w:val="7"/>
        <w:rPr>
          <w:rFonts w:hint="eastAsia"/>
        </w:rPr>
      </w:pPr>
    </w:p>
    <w:p>
      <w:pPr>
        <w:pStyle w:val="3"/>
        <w:bidi w:val="0"/>
        <w:rPr>
          <w:rFonts w:hint="eastAsia"/>
          <w:lang w:val="en-US" w:eastAsia="zh-CN"/>
        </w:rPr>
      </w:pPr>
      <w:bookmarkStart w:id="40" w:name="_Toc1916769990"/>
      <w:r>
        <w:rPr>
          <w:rFonts w:hint="eastAsia"/>
          <w:lang w:val="en-US" w:eastAsia="zh-CN"/>
        </w:rPr>
        <w:t>张掖市数据信息产业简介</w:t>
      </w:r>
      <w:bookmarkEnd w:id="40"/>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张掖市</w:t>
      </w:r>
      <w:r>
        <w:rPr>
          <w:rFonts w:hint="eastAsia" w:ascii="仿宋_GB2312" w:hAnsi="仿宋_GB2312" w:eastAsia="仿宋_GB2312" w:cs="仿宋_GB2312"/>
          <w:sz w:val="32"/>
          <w:szCs w:val="32"/>
        </w:rPr>
        <w:t>抢</w:t>
      </w:r>
      <w:r>
        <w:rPr>
          <w:rFonts w:hint="eastAsia" w:ascii="仿宋_GB2312" w:hAnsi="仿宋_GB2312" w:eastAsia="仿宋_GB2312" w:cs="仿宋_GB2312"/>
          <w:sz w:val="32"/>
          <w:szCs w:val="32"/>
          <w:lang w:eastAsia="zh-CN"/>
        </w:rPr>
        <w:t>抓</w:t>
      </w:r>
      <w:r>
        <w:rPr>
          <w:rFonts w:hint="eastAsia" w:ascii="仿宋_GB2312" w:hAnsi="仿宋_GB2312" w:eastAsia="仿宋_GB2312" w:cs="仿宋_GB2312"/>
          <w:sz w:val="32"/>
          <w:szCs w:val="32"/>
        </w:rPr>
        <w:t>“东数西算”战略机遇</w:t>
      </w:r>
      <w:r>
        <w:rPr>
          <w:rFonts w:hint="eastAsia" w:ascii="仿宋_GB2312" w:hAnsi="仿宋_GB2312" w:eastAsia="仿宋_GB2312" w:cs="仿宋_GB2312"/>
          <w:sz w:val="32"/>
          <w:szCs w:val="32"/>
          <w:lang w:eastAsia="zh-CN"/>
        </w:rPr>
        <w:t>和成功</w:t>
      </w:r>
      <w:r>
        <w:rPr>
          <w:rFonts w:hint="eastAsia" w:ascii="仿宋_GB2312" w:hAnsi="仿宋_GB2312" w:eastAsia="仿宋_GB2312" w:cs="仿宋_GB2312"/>
          <w:sz w:val="32"/>
          <w:szCs w:val="32"/>
        </w:rPr>
        <w:t>纳入全省“双核心N支点”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即兰州、庆阳双核心，金昌、张掖、酒泉、兰州新区等N支点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32"/>
          <w:szCs w:val="32"/>
        </w:rPr>
        <w:t>算力网布局</w:t>
      </w:r>
      <w:r>
        <w:rPr>
          <w:rFonts w:hint="eastAsia" w:ascii="仿宋_GB2312" w:hAnsi="仿宋_GB2312" w:eastAsia="仿宋_GB2312" w:cs="仿宋_GB2312"/>
          <w:sz w:val="32"/>
          <w:szCs w:val="32"/>
          <w:lang w:eastAsia="zh-CN"/>
        </w:rPr>
        <w:t>机遇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规划建设</w:t>
      </w:r>
      <w:r>
        <w:rPr>
          <w:rFonts w:hint="eastAsia" w:ascii="仿宋_GB2312" w:hAnsi="仿宋_GB2312" w:eastAsia="仿宋_GB2312" w:cs="仿宋_GB2312"/>
          <w:sz w:val="32"/>
          <w:szCs w:val="32"/>
        </w:rPr>
        <w:t>大数据产业园</w:t>
      </w:r>
      <w:r>
        <w:rPr>
          <w:rFonts w:hint="eastAsia" w:ascii="仿宋_GB2312" w:hAnsi="仿宋_GB2312" w:eastAsia="仿宋_GB2312" w:cs="仿宋_GB2312"/>
          <w:sz w:val="32"/>
          <w:szCs w:val="32"/>
          <w:lang w:eastAsia="zh-CN"/>
        </w:rPr>
        <w:t>。目前</w:t>
      </w:r>
      <w:r>
        <w:rPr>
          <w:rFonts w:hint="eastAsia" w:ascii="仿宋_GB2312" w:hAnsi="仿宋_GB2312" w:eastAsia="仿宋_GB2312" w:cs="仿宋_GB2312"/>
          <w:sz w:val="32"/>
          <w:szCs w:val="32"/>
        </w:rPr>
        <w:t>产业园一期完成投资7.3亿元，</w:t>
      </w:r>
      <w:r>
        <w:rPr>
          <w:rFonts w:hint="eastAsia" w:ascii="仿宋_GB2312" w:hAnsi="仿宋_GB2312" w:eastAsia="仿宋_GB2312" w:cs="仿宋_GB2312"/>
          <w:sz w:val="32"/>
          <w:szCs w:val="32"/>
          <w:lang w:eastAsia="zh-CN"/>
        </w:rPr>
        <w:t>建成</w:t>
      </w:r>
      <w:r>
        <w:rPr>
          <w:rFonts w:hint="eastAsia" w:ascii="仿宋_GB2312" w:hAnsi="仿宋_GB2312" w:eastAsia="仿宋_GB2312" w:cs="仿宋_GB2312"/>
          <w:sz w:val="32"/>
          <w:szCs w:val="32"/>
          <w:lang w:val="en-US" w:eastAsia="zh-CN"/>
        </w:rPr>
        <w:t>3个机房模块，</w:t>
      </w:r>
      <w:r>
        <w:rPr>
          <w:rFonts w:hint="eastAsia" w:ascii="仿宋_GB2312" w:hAnsi="仿宋_GB2312" w:eastAsia="仿宋_GB2312" w:cs="仿宋_GB2312"/>
          <w:sz w:val="32"/>
          <w:szCs w:val="32"/>
        </w:rPr>
        <w:t>部署机架</w:t>
      </w:r>
      <w:r>
        <w:rPr>
          <w:rFonts w:hint="eastAsia" w:ascii="仿宋_GB2312" w:hAnsi="仿宋_GB2312" w:eastAsia="仿宋_GB2312" w:cs="仿宋_GB2312"/>
          <w:sz w:val="32"/>
          <w:szCs w:val="32"/>
          <w:lang w:val="en-US" w:eastAsia="zh-CN"/>
        </w:rPr>
        <w:t>552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二期算力中心计划投资5.5亿元，已完成投资5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00余万元，项目引进、产业布局等工作正在加紧推进。全市</w:t>
      </w:r>
      <w:r>
        <w:rPr>
          <w:rFonts w:hint="eastAsia" w:ascii="仿宋_GB2312" w:hAnsi="仿宋_GB2312" w:eastAsia="仿宋_GB2312" w:cs="仿宋_GB2312"/>
          <w:sz w:val="32"/>
          <w:szCs w:val="32"/>
          <w:lang w:eastAsia="zh-CN"/>
        </w:rPr>
        <w:t>累计完成</w:t>
      </w:r>
      <w:r>
        <w:rPr>
          <w:rFonts w:hint="eastAsia" w:ascii="仿宋_GB2312" w:hAnsi="仿宋_GB2312" w:eastAsia="仿宋_GB2312" w:cs="仿宋_GB2312"/>
          <w:sz w:val="32"/>
          <w:szCs w:val="32"/>
          <w:lang w:val="en-US" w:eastAsia="zh-CN"/>
        </w:rPr>
        <w:t>5G建设投资6.81亿元，</w:t>
      </w:r>
      <w:r>
        <w:rPr>
          <w:rFonts w:hint="eastAsia" w:ascii="仿宋_GB2312" w:hAnsi="仿宋_GB2312" w:eastAsia="仿宋_GB2312" w:cs="仿宋_GB2312"/>
          <w:sz w:val="32"/>
          <w:szCs w:val="32"/>
        </w:rPr>
        <w:t>建成5G基站22</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个，全市主城区、工业园区、重点景区、乡镇政府驻地实现5G网络连续覆盖，为我市发展</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信息产业提供了坚实的信息基础设施支撑。</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近年来，张掖以</w:t>
      </w:r>
      <w:r>
        <w:rPr>
          <w:rFonts w:hint="eastAsia" w:ascii="仿宋_GB2312" w:hAnsi="仿宋_GB2312" w:eastAsia="仿宋_GB2312" w:cs="仿宋_GB2312"/>
          <w:sz w:val="32"/>
          <w:szCs w:val="32"/>
        </w:rPr>
        <w:t>强化要素供给</w:t>
      </w:r>
      <w:r>
        <w:rPr>
          <w:rFonts w:hint="eastAsia" w:ascii="仿宋_GB2312" w:hAnsi="仿宋_GB2312" w:eastAsia="仿宋_GB2312" w:cs="仿宋_GB2312"/>
          <w:sz w:val="32"/>
          <w:szCs w:val="32"/>
          <w:lang w:eastAsia="zh-CN"/>
        </w:rPr>
        <w:t>、聚力招大引强、</w:t>
      </w:r>
      <w:r>
        <w:rPr>
          <w:rFonts w:hint="eastAsia" w:ascii="仿宋_GB2312" w:hAnsi="仿宋_GB2312" w:eastAsia="仿宋_GB2312" w:cs="仿宋_GB2312"/>
          <w:sz w:val="32"/>
          <w:szCs w:val="32"/>
        </w:rPr>
        <w:t>加快融合应用</w:t>
      </w:r>
      <w:r>
        <w:rPr>
          <w:rFonts w:hint="eastAsia" w:ascii="仿宋_GB2312" w:hAnsi="仿宋_GB2312" w:eastAsia="仿宋_GB2312" w:cs="仿宋_GB2312"/>
          <w:sz w:val="32"/>
          <w:szCs w:val="32"/>
          <w:lang w:eastAsia="zh-CN"/>
        </w:rPr>
        <w:t>为突破口，全力推进产业数字化和数字产业化，数据信息产业发展初见成效。围绕大数据、人工智能、工业互联网</w:t>
      </w:r>
      <w:r>
        <w:rPr>
          <w:rFonts w:hint="eastAsia" w:ascii="仿宋_GB2312" w:hAnsi="仿宋_GB2312" w:eastAsia="仿宋_GB2312" w:cs="仿宋_GB2312"/>
          <w:sz w:val="32"/>
          <w:szCs w:val="32"/>
          <w:lang w:val="en-US" w:eastAsia="zh-CN"/>
        </w:rPr>
        <w:t>等信息</w:t>
      </w:r>
      <w:r>
        <w:rPr>
          <w:rFonts w:hint="eastAsia" w:ascii="仿宋_GB2312" w:hAnsi="仿宋_GB2312" w:eastAsia="仿宋_GB2312" w:cs="仿宋_GB2312"/>
          <w:sz w:val="32"/>
          <w:szCs w:val="32"/>
          <w:lang w:eastAsia="zh-CN"/>
        </w:rPr>
        <w:t>产业链发展方向，</w:t>
      </w:r>
      <w:r>
        <w:rPr>
          <w:rFonts w:hint="eastAsia" w:ascii="仿宋_GB2312" w:hAnsi="仿宋_GB2312" w:eastAsia="仿宋_GB2312" w:cs="仿宋_GB2312"/>
          <w:sz w:val="32"/>
          <w:szCs w:val="32"/>
        </w:rPr>
        <w:t>积极对接金方达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亚康万玮、百度</w:t>
      </w:r>
      <w:r>
        <w:rPr>
          <w:rFonts w:hint="eastAsia" w:ascii="仿宋_GB2312" w:hAnsi="仿宋_GB2312" w:eastAsia="仿宋_GB2312" w:cs="仿宋_GB2312"/>
          <w:sz w:val="32"/>
          <w:szCs w:val="32"/>
          <w:lang w:val="en-US" w:eastAsia="zh-CN"/>
        </w:rPr>
        <w:t>等头部企业</w:t>
      </w:r>
      <w:r>
        <w:rPr>
          <w:rFonts w:hint="eastAsia" w:ascii="仿宋_GB2312" w:hAnsi="仿宋_GB2312" w:eastAsia="仿宋_GB2312" w:cs="仿宋_GB2312"/>
          <w:sz w:val="32"/>
          <w:szCs w:val="32"/>
          <w:lang w:eastAsia="zh-CN"/>
        </w:rPr>
        <w:t>来我市</w:t>
      </w:r>
      <w:r>
        <w:rPr>
          <w:rFonts w:hint="eastAsia" w:ascii="仿宋_GB2312" w:hAnsi="仿宋_GB2312" w:eastAsia="仿宋_GB2312" w:cs="仿宋_GB2312"/>
          <w:sz w:val="32"/>
          <w:szCs w:val="32"/>
        </w:rPr>
        <w:t>考察，与百度达成在我市落地人工智能数据标注基地合作意向，建设百度人工智能基础数据标注生产中心，实现我市人工智能产业良好起步。实施滨河集团工业物联网融合、西沟</w:t>
      </w:r>
      <w:r>
        <w:rPr>
          <w:rFonts w:hint="eastAsia" w:ascii="仿宋_GB2312" w:hAnsi="仿宋_GB2312" w:eastAsia="仿宋_GB2312" w:cs="仿宋_GB2312"/>
          <w:sz w:val="32"/>
          <w:szCs w:val="32"/>
          <w:lang w:eastAsia="zh-CN"/>
        </w:rPr>
        <w:t>矿业公司</w:t>
      </w:r>
      <w:r>
        <w:rPr>
          <w:rFonts w:hint="eastAsia" w:ascii="仿宋_GB2312" w:hAnsi="仿宋_GB2312" w:eastAsia="仿宋_GB2312" w:cs="仿宋_GB2312"/>
          <w:sz w:val="32"/>
          <w:szCs w:val="32"/>
        </w:rPr>
        <w:t>绿色智慧矿山、鑫汇瑞能新能源公司新能源智慧集维平台等重点项目</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助</w:t>
      </w:r>
      <w:r>
        <w:rPr>
          <w:rFonts w:hint="eastAsia" w:ascii="仿宋_GB2312" w:hAnsi="仿宋_GB2312" w:eastAsia="仿宋_GB2312" w:cs="仿宋_GB2312"/>
          <w:sz w:val="32"/>
          <w:szCs w:val="32"/>
        </w:rPr>
        <w:t>推企业逐步实现从研发设计、生产加工、经营管理到销售服务全流程数字化。</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肃南祁青工业聚集区5G+智慧园区</w:t>
      </w:r>
      <w:r>
        <w:rPr>
          <w:rFonts w:hint="eastAsia" w:ascii="仿宋_GB2312" w:hAnsi="仿宋_GB2312" w:eastAsia="仿宋_GB2312" w:cs="仿宋_GB2312"/>
          <w:sz w:val="32"/>
          <w:szCs w:val="32"/>
          <w:lang w:eastAsia="zh-CN"/>
        </w:rPr>
        <w:t>、高台南华、盐池</w:t>
      </w:r>
      <w:r>
        <w:rPr>
          <w:rFonts w:hint="eastAsia" w:ascii="仿宋_GB2312" w:hAnsi="仿宋_GB2312" w:eastAsia="仿宋_GB2312" w:cs="仿宋_GB2312"/>
          <w:sz w:val="32"/>
          <w:szCs w:val="32"/>
        </w:rPr>
        <w:t>5G+智慧园区等数字化园区项目</w:t>
      </w:r>
      <w:r>
        <w:rPr>
          <w:rFonts w:hint="eastAsia" w:ascii="仿宋_GB2312" w:hAnsi="仿宋_GB2312" w:eastAsia="仿宋_GB2312" w:cs="仿宋_GB2312"/>
          <w:sz w:val="32"/>
          <w:szCs w:val="32"/>
          <w:lang w:val="en-US" w:eastAsia="zh-CN"/>
        </w:rPr>
        <w:t>4项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推广</w:t>
      </w:r>
      <w:r>
        <w:rPr>
          <w:rFonts w:hint="eastAsia" w:ascii="仿宋_GB2312" w:hAnsi="仿宋_GB2312" w:eastAsia="仿宋_GB2312" w:cs="仿宋_GB2312"/>
          <w:sz w:val="32"/>
          <w:szCs w:val="32"/>
        </w:rPr>
        <w:t>园区智慧水电、智慧安防、智慧环保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智慧应急</w:t>
      </w:r>
      <w:r>
        <w:rPr>
          <w:rFonts w:hint="eastAsia" w:ascii="仿宋_GB2312" w:hAnsi="仿宋_GB2312" w:eastAsia="仿宋_GB2312" w:cs="仿宋_GB2312"/>
          <w:sz w:val="32"/>
          <w:szCs w:val="32"/>
        </w:rPr>
        <w:t>等子系统，形成园区数字化配套服务体系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提高园区综合管理水平、为企业节约生产管理成本</w:t>
      </w:r>
      <w:r>
        <w:rPr>
          <w:rFonts w:hint="eastAsia" w:ascii="仿宋_GB2312" w:hAnsi="仿宋_GB2312" w:eastAsia="仿宋_GB2312" w:cs="仿宋_GB2312"/>
          <w:sz w:val="32"/>
          <w:szCs w:val="32"/>
        </w:rPr>
        <w:t>。谋划</w:t>
      </w:r>
      <w:r>
        <w:rPr>
          <w:rFonts w:hint="eastAsia" w:ascii="仿宋_GB2312" w:hAnsi="仿宋_GB2312" w:eastAsia="仿宋_GB2312" w:cs="仿宋_GB2312"/>
          <w:sz w:val="32"/>
          <w:szCs w:val="32"/>
          <w:lang w:eastAsia="zh-CN"/>
        </w:rPr>
        <w:t>储备</w:t>
      </w:r>
      <w:r>
        <w:rPr>
          <w:rFonts w:hint="eastAsia" w:ascii="仿宋_GB2312" w:hAnsi="仿宋_GB2312" w:eastAsia="仿宋_GB2312" w:cs="仿宋_GB2312"/>
          <w:sz w:val="32"/>
          <w:szCs w:val="32"/>
        </w:rPr>
        <w:t>IT基础设施智能制造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新能源汽车全景测试场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新能源大数据集中控制中心、</w:t>
      </w:r>
      <w:r>
        <w:rPr>
          <w:rFonts w:hint="eastAsia" w:ascii="仿宋_GB2312" w:hAnsi="仿宋_GB2312" w:eastAsia="仿宋_GB2312" w:cs="仿宋_GB2312"/>
          <w:sz w:val="32"/>
          <w:szCs w:val="32"/>
          <w:lang w:val="en-US" w:eastAsia="zh-CN"/>
        </w:rPr>
        <w:t>“零碳”智能装备产业基地等一批信息产业链项目，保障链上项目接续实施。</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掖市将按照引链主、抓项目的思路，深入实施数字赋能工程，大力发展数据信息产业，加快推进数字产业化、产业数字化。人工智能产业链以智能数据标注基地为起点，引进AI算力中心、人工智能研发、数据采集处理、无人驾驶测试、人工智能应用、高精度地图应用、人工智能芯片生产等项目；软件和信息服务产业链以人工智能服务、工业互联网、数据定制服务、电子商务服务、地理信息服务为主，引进工业软件研发、平台软件研发、嵌入式软件研发、软件整合和系统集成等项目；电子信息产品制造产业链，以农业智能装备、PC整机、无人机、数据中心主设备生产等为主，引进特种塑料生产、数据采集传感器、控制器研发生产、智能芯片生产、特种材料精密加工等项目。围绕煤炭开采、化工、农产品加工等重点领域，实施一批数字化应用场景，培育一批智能工厂、数字化车间，开展工业互联网标识解析应用推广，利用数字技术对传统产业进行全方位、全角度、全链条改造。</w:t>
      </w:r>
    </w:p>
    <w:p>
      <w:pPr>
        <w:keepNext w:val="0"/>
        <w:keepLines w:val="0"/>
        <w:pageBreakBefore w:val="0"/>
        <w:kinsoku/>
        <w:wordWrap/>
        <w:overflowPunct/>
        <w:topLinePunct w:val="0"/>
        <w:autoSpaceDE/>
        <w:autoSpaceDN/>
        <w:bidi w:val="0"/>
        <w:spacing w:line="587" w:lineRule="exact"/>
        <w:ind w:left="0" w:left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Style w:val="7"/>
        <w:rPr>
          <w:rFonts w:hint="eastAsia"/>
          <w:lang w:val="en-US" w:eastAsia="zh-CN"/>
        </w:rPr>
      </w:pPr>
    </w:p>
    <w:p>
      <w:pPr>
        <w:pStyle w:val="3"/>
        <w:bidi w:val="0"/>
        <w:rPr>
          <w:rFonts w:hint="eastAsia"/>
          <w:lang w:val="en-US" w:eastAsia="zh-CN"/>
        </w:rPr>
      </w:pPr>
      <w:bookmarkStart w:id="41" w:name="_Toc1270529973"/>
      <w:r>
        <w:rPr>
          <w:rFonts w:hint="eastAsia"/>
          <w:lang w:val="en-US" w:eastAsia="zh-CN"/>
        </w:rPr>
        <w:t>张掖市文旅产业简介</w:t>
      </w:r>
      <w:bookmarkEnd w:id="41"/>
    </w:p>
    <w:p>
      <w:pPr>
        <w:keepNext w:val="0"/>
        <w:keepLines w:val="0"/>
        <w:pageBreakBefore w:val="0"/>
        <w:widowControl w:val="0"/>
        <w:kinsoku/>
        <w:wordWrap/>
        <w:overflowPunct/>
        <w:topLinePunct w:val="0"/>
        <w:autoSpaceDE/>
        <w:autoSpaceDN/>
        <w:bidi w:val="0"/>
        <w:adjustRightInd/>
        <w:snapToGrid/>
        <w:spacing w:line="587" w:lineRule="exact"/>
        <w:ind w:left="0" w:leftChars="0"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kinsoku/>
        <w:wordWrap/>
        <w:overflowPunct/>
        <w:topLinePunct w:val="0"/>
        <w:autoSpaceDE/>
        <w:autoSpaceDN/>
        <w:bidi w:val="0"/>
        <w:adjustRightInd w:val="0"/>
        <w:snapToGrid w:val="0"/>
        <w:spacing w:line="587" w:lineRule="exact"/>
        <w:ind w:left="0" w:leftChars="0"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张掖旅游资源极其丰富，富集了除海洋以外的所有地貌景观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冰川雪山、森林草原、湿地芦苇、绿洲沃土、七彩丹霞、峡谷湖泊、戈壁沙漠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祁连山大草原是中国最美的六大草原之一，山丹皇家马场是世界第一大马场，张掖国家湿地公园是中国离城市最近的湿地公园，巴尔斯雪山是甘肃省海拔最高且唯一的山地冰雪旅游景区，张掖世界地质公园是世界唯一的丹霞地貌与彩色丘陵景观高度复合区，被《国家地理》杂志评为“世界十大神奇地理奇观”之一和“中国最美的六处奇异地貌”之一。中国迄今为止最早的青铜冶炼遗址“黑水国青铜冶炼遗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世界最早的博览会焉支山隋炀帝“万国博览会”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世界最大的木胎泥塑卧佛西夏皇家寺院张掖大佛寺交相位列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这里深厚的农耕游牧文化、灿烂的民族文化、深厚的宗教文化、无与伦比的边塞文化和发达的商贸文化兼容并存，是中国优秀旅游城市和国家历史文化名城，也是甘肃省重点打造的三大特色国际旅游目的地之一。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近年来，成功创建国家公共文化服务体系示范区、全国旅游标准化示范市，张掖世界地质公园和张掖七彩丹霞国家5A级景区。全市4A级以上景区</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家，位居西北五省第二，建成星级旅游饭店56家，四星级饭店数量居全省第一。国家级媒体持续聚焦张掖文化旅游，</w:t>
      </w:r>
      <w:r>
        <w:rPr>
          <w:rFonts w:hint="eastAsia" w:ascii="仿宋_GB2312" w:hAnsi="仿宋_GB2312" w:eastAsia="仿宋_GB2312" w:cs="仿宋_GB2312"/>
          <w:sz w:val="32"/>
          <w:szCs w:val="32"/>
          <w:lang w:eastAsia="zh-CN"/>
        </w:rPr>
        <w:t>先后</w:t>
      </w:r>
      <w:r>
        <w:rPr>
          <w:rFonts w:hint="eastAsia" w:ascii="仿宋_GB2312" w:hAnsi="仿宋_GB2312" w:eastAsia="仿宋_GB2312" w:cs="仿宋_GB2312"/>
          <w:sz w:val="32"/>
          <w:szCs w:val="32"/>
        </w:rPr>
        <w:t>被中国互联网新闻中心、国际旅游联合会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2022文旅风尚榜</w:t>
      </w:r>
      <w:r>
        <w:rPr>
          <w:rFonts w:hint="eastAsia" w:ascii="仿宋_GB2312" w:hAnsi="仿宋_GB2312" w:eastAsia="仿宋_GB2312" w:cs="仿宋_GB2312"/>
          <w:sz w:val="32"/>
          <w:szCs w:val="32"/>
        </w:rPr>
        <w:t>评为“2021美丽中国首选旅游目的地城市”“最美中国旅游城市”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2022文旅产业提振示范城市奖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。与北京、上海、广州、</w:t>
      </w:r>
      <w:r>
        <w:rPr>
          <w:rFonts w:hint="default" w:ascii="仿宋_GB2312" w:hAnsi="仿宋_GB2312" w:eastAsia="仿宋_GB2312" w:cs="仿宋_GB2312"/>
          <w:sz w:val="32"/>
          <w:szCs w:val="32"/>
        </w:rPr>
        <w:t>武汉、</w:t>
      </w:r>
      <w:r>
        <w:rPr>
          <w:rFonts w:hint="eastAsia" w:ascii="仿宋_GB2312" w:hAnsi="仿宋_GB2312" w:eastAsia="仿宋_GB2312" w:cs="仿宋_GB2312"/>
          <w:sz w:val="32"/>
          <w:szCs w:val="32"/>
        </w:rPr>
        <w:t>成都、</w:t>
      </w:r>
      <w:r>
        <w:rPr>
          <w:rFonts w:hint="default" w:ascii="仿宋_GB2312" w:hAnsi="仿宋_GB2312" w:eastAsia="仿宋_GB2312" w:cs="仿宋_GB2312"/>
          <w:sz w:val="32"/>
          <w:szCs w:val="32"/>
        </w:rPr>
        <w:t>西安、兰州</w:t>
      </w:r>
      <w:r>
        <w:rPr>
          <w:rFonts w:hint="eastAsia" w:ascii="仿宋_GB2312" w:hAnsi="仿宋_GB2312" w:eastAsia="仿宋_GB2312" w:cs="仿宋_GB2312"/>
          <w:sz w:val="32"/>
          <w:szCs w:val="32"/>
        </w:rPr>
        <w:t>等城市实现通航</w:t>
      </w:r>
      <w:r>
        <w:rPr>
          <w:rFonts w:hint="eastAsia" w:ascii="仿宋_GB2312" w:hAnsi="仿宋_GB2312" w:eastAsia="仿宋_GB2312" w:cs="仿宋_GB2312"/>
          <w:sz w:val="32"/>
          <w:szCs w:val="32"/>
          <w:lang w:eastAsia="zh-CN"/>
        </w:rPr>
        <w:t>，</w:t>
      </w:r>
      <w:r>
        <w:rPr>
          <w:rFonts w:ascii="仿宋_GB2312" w:hAnsi="仿宋" w:eastAsia="仿宋_GB2312" w:cs="仿宋_GB2312"/>
          <w:sz w:val="32"/>
          <w:szCs w:val="32"/>
        </w:rPr>
        <w:t>开通、加密至国内主要客源地城市航线航班</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rPr>
        <w:t>全市旅游交通基本实现了公路、铁路、民航全体系覆盖。投入运营</w:t>
      </w:r>
      <w:r>
        <w:rPr>
          <w:rFonts w:hint="eastAsia" w:ascii="仿宋_GB2312" w:hAnsi="仿宋_GB2312" w:eastAsia="仿宋_GB2312" w:cs="仿宋_GB2312"/>
          <w:sz w:val="32"/>
          <w:szCs w:val="32"/>
          <w:lang w:val="en-US" w:eastAsia="zh-CN"/>
        </w:rPr>
        <w:t>文旅</w:t>
      </w:r>
      <w:r>
        <w:rPr>
          <w:rFonts w:hint="eastAsia" w:ascii="仿宋_GB2312" w:hAnsi="仿宋_GB2312" w:eastAsia="仿宋_GB2312" w:cs="仿宋_GB2312"/>
          <w:sz w:val="32"/>
          <w:szCs w:val="32"/>
        </w:rPr>
        <w:t>项目52</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，在建58</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eastAsia="zh-CN"/>
        </w:rPr>
        <w:t>储备重大文旅项目87项，计划投资近300亿元。市级“三馆”、张掖丝绸之路文化艺术中心等63个公共文化设施建成；屋兰古镇、自驾游基地等项目先后建成运营；景区热气球、直升机、动力伞等低空旅游项目相继投运；平山湖大峡谷景区综合开发建设、张掖七彩丹霞</w:t>
      </w:r>
      <w:r>
        <w:rPr>
          <w:rFonts w:hint="eastAsia" w:ascii="汉仪大黑简" w:hAnsi="汉仪大黑简" w:eastAsia="汉仪大黑简" w:cs="汉仪大黑简"/>
          <w:sz w:val="32"/>
          <w:szCs w:val="32"/>
          <w:lang w:val="en-US" w:eastAsia="zh-CN"/>
        </w:rPr>
        <w:t>·</w:t>
      </w:r>
      <w:r>
        <w:rPr>
          <w:rFonts w:hint="eastAsia" w:ascii="仿宋_GB2312" w:hAnsi="仿宋_GB2312" w:eastAsia="仿宋_GB2312" w:cs="仿宋_GB2312"/>
          <w:sz w:val="32"/>
          <w:szCs w:val="32"/>
          <w:lang w:val="en-US" w:eastAsia="zh-CN"/>
        </w:rPr>
        <w:t>流沙河景区文化旅游集散中心等重点项目全面推进，高品位旅游景区及公共文化服务设施集群已经形成。</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掖将以创建国家全域旅游示范区、全国旅游标准化试点城市和国家文化旅游消费试点城市、全国文明城市、彩虹城市为重点，以建设丝绸之路黄金旅游线重要旅游目的地、中国西部区域性游客集散中心和国际特色休闲度假名城为目标，</w:t>
      </w:r>
      <w:r>
        <w:rPr>
          <w:rFonts w:hint="eastAsia" w:ascii="仿宋_GB2312" w:hAnsi="仿宋_GB2312" w:eastAsia="仿宋_GB2312" w:cs="仿宋_GB2312"/>
          <w:w w:val="99"/>
          <w:kern w:val="2"/>
          <w:sz w:val="32"/>
          <w:lang w:val="en-US" w:eastAsia="zh-CN"/>
        </w:rPr>
        <w:t>重点围绕</w:t>
      </w:r>
      <w:r>
        <w:rPr>
          <w:rFonts w:hint="eastAsia" w:ascii="仿宋_GB2312" w:hAnsi="仿宋_GB2312" w:eastAsia="仿宋_GB2312" w:cs="仿宋_GB2312"/>
          <w:sz w:val="32"/>
          <w:szCs w:val="32"/>
          <w:lang w:val="en-US" w:eastAsia="zh-CN"/>
        </w:rPr>
        <w:t>沉浸式体验、文旅康养、非遗文化、稀缺性旅游资源四大发展方向，</w:t>
      </w:r>
      <w:r>
        <w:rPr>
          <w:rFonts w:ascii="仿宋_GB2312" w:hAnsi="仿宋_GB2312" w:eastAsia="仿宋_GB2312" w:cs="仿宋_GB2312"/>
          <w:sz w:val="32"/>
          <w:szCs w:val="32"/>
        </w:rPr>
        <w:t>面向</w:t>
      </w:r>
      <w:r>
        <w:rPr>
          <w:rFonts w:hint="eastAsia" w:ascii="仿宋_GB2312" w:hAnsi="仿宋_GB2312" w:eastAsia="仿宋_GB2312" w:cs="仿宋_GB2312"/>
          <w:color w:val="000000"/>
          <w:sz w:val="32"/>
          <w:szCs w:val="32"/>
        </w:rPr>
        <w:t>粤港澳大湾区、长三角、京津冀等发达地区以及东北、东南、西南等远程市场，</w:t>
      </w:r>
      <w:r>
        <w:rPr>
          <w:rFonts w:ascii="仿宋_GB2312" w:hAnsi="仿宋_GB2312" w:eastAsia="仿宋_GB2312" w:cs="仿宋_GB2312"/>
          <w:sz w:val="32"/>
          <w:szCs w:val="32"/>
        </w:rPr>
        <w:t>引进一批知名文旅企业</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lang w:val="en-US" w:eastAsia="zh-CN"/>
        </w:rPr>
        <w:t>丝绸之路非物质文化遗产博览体验中心、甘州区长城遗址公园、裕固风情园、高台县红沙河大峡谷开发、山丹马产业基地等项目，</w:t>
      </w:r>
      <w:r>
        <w:rPr>
          <w:rFonts w:ascii="仿宋_GB2312" w:hAnsi="仿宋_GB2312" w:eastAsia="仿宋_GB2312" w:cs="仿宋_GB2312"/>
          <w:sz w:val="32"/>
          <w:szCs w:val="32"/>
        </w:rPr>
        <w:t>不断壮大</w:t>
      </w:r>
      <w:r>
        <w:rPr>
          <w:rFonts w:hint="eastAsia" w:ascii="仿宋_GB2312" w:hAnsi="仿宋_GB2312" w:eastAsia="仿宋_GB2312" w:cs="仿宋_GB2312"/>
          <w:sz w:val="32"/>
          <w:szCs w:val="32"/>
          <w:lang w:val="en-US" w:eastAsia="zh-CN"/>
        </w:rPr>
        <w:t>文化旅游</w:t>
      </w:r>
      <w:r>
        <w:rPr>
          <w:rFonts w:ascii="仿宋_GB2312" w:hAnsi="仿宋_GB2312" w:eastAsia="仿宋_GB2312" w:cs="仿宋_GB2312"/>
          <w:sz w:val="32"/>
          <w:szCs w:val="32"/>
        </w:rPr>
        <w:t>产业规模</w:t>
      </w:r>
      <w:r>
        <w:rPr>
          <w:rFonts w:hint="eastAsia" w:ascii="仿宋_GB2312" w:hAnsi="仿宋_GB2312" w:eastAsia="仿宋_GB2312" w:cs="仿宋_GB2312"/>
          <w:sz w:val="32"/>
          <w:szCs w:val="32"/>
          <w:lang w:eastAsia="zh-CN"/>
        </w:rPr>
        <w:t>，努力打造</w:t>
      </w:r>
      <w:r>
        <w:rPr>
          <w:rFonts w:hint="eastAsia" w:ascii="仿宋_GB2312" w:hAnsi="仿宋_GB2312" w:eastAsia="仿宋_GB2312" w:cs="仿宋_GB2312"/>
          <w:sz w:val="32"/>
          <w:szCs w:val="32"/>
        </w:rPr>
        <w:t>全省一流、西北领先、全国知名、全球注目的国际化旅游目的地城市。</w:t>
      </w:r>
    </w:p>
    <w:p>
      <w:pPr>
        <w:keepNext w:val="0"/>
        <w:keepLines w:val="0"/>
        <w:pageBreakBefore w:val="0"/>
        <w:widowControl w:val="0"/>
        <w:kinsoku/>
        <w:wordWrap/>
        <w:overflowPunct/>
        <w:topLinePunct w:val="0"/>
        <w:autoSpaceDE/>
        <w:autoSpaceDN/>
        <w:bidi w:val="0"/>
        <w:adjustRightInd/>
        <w:snapToGrid/>
        <w:spacing w:line="587" w:lineRule="exact"/>
        <w:ind w:left="0" w:leftChars="0"/>
        <w:jc w:val="center"/>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7"/>
        <w:rPr>
          <w:rFonts w:hint="eastAsia"/>
        </w:rPr>
      </w:pPr>
    </w:p>
    <w:p>
      <w:pPr>
        <w:pStyle w:val="3"/>
        <w:bidi w:val="0"/>
        <w:rPr>
          <w:rFonts w:hint="eastAsia"/>
          <w:lang w:val="en-US" w:eastAsia="zh-CN"/>
        </w:rPr>
      </w:pPr>
      <w:bookmarkStart w:id="42" w:name="_Toc1153507992"/>
      <w:r>
        <w:rPr>
          <w:rFonts w:hint="eastAsia"/>
          <w:lang w:val="en-US" w:eastAsia="zh-CN"/>
        </w:rPr>
        <w:t>张掖市中医药产业简介</w:t>
      </w:r>
      <w:bookmarkEnd w:id="42"/>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textAlignment w:val="auto"/>
        <w:rPr>
          <w:rFonts w:hint="eastAsia" w:ascii="仿宋_GB2312" w:eastAsia="仿宋_GB2312"/>
          <w:color w:val="000000"/>
          <w:sz w:val="32"/>
          <w:szCs w:val="32"/>
        </w:rPr>
      </w:pPr>
      <w:r>
        <w:rPr>
          <w:rFonts w:hint="eastAsia" w:ascii="仿宋_GB2312" w:hAnsi="Times New Roman" w:eastAsia="仿宋_GB2312" w:cs="Times New Roman"/>
          <w:b w:val="0"/>
          <w:bCs/>
          <w:color w:val="000000"/>
          <w:kern w:val="2"/>
          <w:sz w:val="32"/>
          <w:szCs w:val="32"/>
          <w:lang w:eastAsia="zh-CN"/>
        </w:rPr>
        <w:t>张掖</w:t>
      </w:r>
      <w:r>
        <w:rPr>
          <w:rFonts w:hint="eastAsia" w:ascii="仿宋_GB2312" w:eastAsia="仿宋_GB2312"/>
          <w:color w:val="000000"/>
          <w:sz w:val="32"/>
          <w:szCs w:val="32"/>
        </w:rPr>
        <w:t>海拔1200-5555米，属温带干旱气候类型，年平均降水量130mm，年平均日照时数3000小时左右。南北之间较大的海拔落差及雪山草地、绿洲湿地、荒漠戈壁等生态资源梯度分布，为各类药材生长提供了</w:t>
      </w:r>
      <w:r>
        <w:rPr>
          <w:rFonts w:hint="eastAsia" w:ascii="仿宋_GB2312" w:eastAsia="仿宋_GB2312"/>
          <w:color w:val="000000"/>
          <w:sz w:val="32"/>
          <w:szCs w:val="32"/>
          <w:lang w:eastAsia="zh-CN"/>
        </w:rPr>
        <w:t>适宜</w:t>
      </w:r>
      <w:r>
        <w:rPr>
          <w:rFonts w:hint="eastAsia" w:ascii="仿宋_GB2312" w:eastAsia="仿宋_GB2312"/>
          <w:color w:val="000000"/>
          <w:sz w:val="32"/>
          <w:szCs w:val="32"/>
        </w:rPr>
        <w:t>生态空间</w:t>
      </w:r>
      <w:r>
        <w:rPr>
          <w:rFonts w:hint="eastAsia" w:ascii="仿宋_GB2312" w:eastAsia="仿宋_GB2312"/>
          <w:color w:val="000000"/>
          <w:sz w:val="32"/>
          <w:szCs w:val="32"/>
          <w:lang w:eastAsia="zh-CN"/>
        </w:rPr>
        <w:t>，是</w:t>
      </w:r>
      <w:r>
        <w:rPr>
          <w:rFonts w:hint="eastAsia" w:ascii="仿宋_GB2312" w:eastAsia="仿宋_GB2312"/>
          <w:color w:val="000000"/>
          <w:sz w:val="32"/>
          <w:szCs w:val="32"/>
        </w:rPr>
        <w:t>全国绝佳的温带荒漠干旱产药区和青藏高原东部高寒阴湿绿色有机“天然药库”。境内野生植物类药材主要有甘草、柴胡、锁阳等87个品种</w:t>
      </w:r>
      <w:r>
        <w:rPr>
          <w:rFonts w:hint="eastAsia" w:ascii="仿宋_GB2312" w:eastAsia="仿宋_GB2312"/>
          <w:color w:val="000000"/>
          <w:sz w:val="32"/>
          <w:szCs w:val="32"/>
          <w:lang w:eastAsia="zh-CN"/>
        </w:rPr>
        <w:t>。</w:t>
      </w:r>
      <w:r>
        <w:rPr>
          <w:rFonts w:hint="eastAsia" w:ascii="仿宋_GB2312" w:eastAsia="仿宋_GB2312"/>
          <w:color w:val="000000"/>
          <w:sz w:val="32"/>
          <w:szCs w:val="32"/>
        </w:rPr>
        <w:t>全市中药材种植面积</w:t>
      </w:r>
      <w:r>
        <w:rPr>
          <w:rFonts w:hint="eastAsia" w:ascii="仿宋_GB2312" w:eastAsia="仿宋_GB2312"/>
          <w:color w:val="000000"/>
          <w:sz w:val="32"/>
          <w:szCs w:val="32"/>
          <w:lang w:eastAsia="zh-CN"/>
        </w:rPr>
        <w:t>稳定在</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万亩</w:t>
      </w:r>
      <w:r>
        <w:rPr>
          <w:rFonts w:hint="eastAsia" w:ascii="仿宋_GB2312" w:eastAsia="仿宋_GB2312"/>
          <w:color w:val="000000"/>
          <w:sz w:val="32"/>
          <w:szCs w:val="32"/>
          <w:lang w:eastAsia="zh-CN"/>
        </w:rPr>
        <w:t>以上</w:t>
      </w:r>
      <w:r>
        <w:rPr>
          <w:rFonts w:hint="eastAsia" w:ascii="仿宋_GB2312" w:eastAsia="仿宋_GB2312"/>
          <w:color w:val="000000"/>
          <w:sz w:val="32"/>
          <w:szCs w:val="32"/>
        </w:rPr>
        <w:t>，建成1000亩以上连片中药材种植基地</w:t>
      </w: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个</w:t>
      </w:r>
      <w:r>
        <w:rPr>
          <w:rFonts w:hint="eastAsia" w:ascii="仿宋_GB2312" w:eastAsia="仿宋_GB2312"/>
          <w:color w:val="000000"/>
          <w:sz w:val="32"/>
          <w:szCs w:val="32"/>
          <w:lang w:eastAsia="zh-CN"/>
        </w:rPr>
        <w:t>、</w:t>
      </w:r>
      <w:r>
        <w:rPr>
          <w:rFonts w:hint="eastAsia" w:ascii="仿宋_GB2312" w:eastAsia="仿宋_GB2312"/>
          <w:color w:val="000000"/>
          <w:sz w:val="32"/>
          <w:szCs w:val="32"/>
        </w:rPr>
        <w:t>标准化示范基地16万亩</w:t>
      </w:r>
      <w:r>
        <w:rPr>
          <w:rFonts w:hint="eastAsia" w:ascii="仿宋_GB2312" w:eastAsia="仿宋_GB2312"/>
          <w:color w:val="000000"/>
          <w:sz w:val="32"/>
          <w:szCs w:val="32"/>
          <w:lang w:eastAsia="zh-CN"/>
        </w:rPr>
        <w:t>、</w:t>
      </w:r>
      <w:r>
        <w:rPr>
          <w:rFonts w:hint="eastAsia" w:ascii="仿宋_GB2312" w:eastAsia="仿宋_GB2312" w:cs="仿宋_GB2312"/>
          <w:color w:val="000000"/>
          <w:sz w:val="32"/>
          <w:szCs w:val="32"/>
        </w:rPr>
        <w:t>中药材种子种苗繁育基地</w:t>
      </w:r>
      <w:r>
        <w:rPr>
          <w:rFonts w:hint="eastAsia" w:ascii="仿宋_GB2312" w:eastAsia="仿宋_GB2312"/>
          <w:color w:val="000000"/>
          <w:sz w:val="32"/>
          <w:szCs w:val="32"/>
        </w:rPr>
        <w:t>17</w:t>
      </w:r>
      <w:r>
        <w:rPr>
          <w:rFonts w:hint="eastAsia" w:ascii="仿宋_GB2312" w:eastAsia="仿宋_GB2312" w:cs="仿宋_GB2312"/>
          <w:color w:val="000000"/>
          <w:sz w:val="32"/>
          <w:szCs w:val="32"/>
        </w:rPr>
        <w:t>个</w:t>
      </w:r>
      <w:r>
        <w:rPr>
          <w:rFonts w:hint="eastAsia" w:ascii="仿宋_GB2312" w:eastAsia="仿宋_GB2312"/>
          <w:color w:val="000000"/>
          <w:sz w:val="32"/>
          <w:szCs w:val="32"/>
        </w:rPr>
        <w:t>6880</w:t>
      </w:r>
      <w:r>
        <w:rPr>
          <w:rFonts w:hint="eastAsia" w:ascii="仿宋_GB2312" w:eastAsia="仿宋_GB2312" w:cs="仿宋_GB2312"/>
          <w:color w:val="000000"/>
          <w:sz w:val="32"/>
          <w:szCs w:val="32"/>
        </w:rPr>
        <w:t>亩</w:t>
      </w:r>
      <w:r>
        <w:rPr>
          <w:rFonts w:hint="eastAsia" w:ascii="仿宋_GB2312" w:eastAsia="仿宋_GB2312" w:cs="仿宋_GB2312"/>
          <w:color w:val="000000"/>
          <w:sz w:val="32"/>
          <w:szCs w:val="32"/>
          <w:lang w:eastAsia="zh-CN"/>
        </w:rPr>
        <w:t>，</w:t>
      </w:r>
      <w:r>
        <w:rPr>
          <w:rFonts w:hint="eastAsia" w:ascii="仿宋_GB2312" w:eastAsia="仿宋_GB2312"/>
          <w:color w:val="000000"/>
          <w:sz w:val="32"/>
          <w:szCs w:val="32"/>
          <w:lang w:eastAsia="zh-CN"/>
        </w:rPr>
        <w:t>主要</w:t>
      </w:r>
      <w:r>
        <w:rPr>
          <w:rFonts w:hint="eastAsia" w:ascii="仿宋_GB2312" w:eastAsia="仿宋_GB2312"/>
          <w:color w:val="000000"/>
          <w:sz w:val="32"/>
          <w:szCs w:val="32"/>
        </w:rPr>
        <w:t>品种</w:t>
      </w:r>
      <w:r>
        <w:rPr>
          <w:rFonts w:hint="eastAsia" w:ascii="仿宋_GB2312" w:eastAsia="仿宋_GB2312"/>
          <w:color w:val="000000"/>
          <w:sz w:val="32"/>
          <w:szCs w:val="32"/>
          <w:lang w:eastAsia="zh-CN"/>
        </w:rPr>
        <w:t>有</w:t>
      </w:r>
      <w:r>
        <w:rPr>
          <w:rFonts w:hint="eastAsia" w:ascii="仿宋_GB2312" w:eastAsia="仿宋_GB2312"/>
          <w:color w:val="000000"/>
          <w:sz w:val="32"/>
          <w:szCs w:val="32"/>
        </w:rPr>
        <w:t>板蓝根、</w:t>
      </w:r>
      <w:r>
        <w:rPr>
          <w:rFonts w:hint="eastAsia" w:ascii="仿宋_GB2312" w:eastAsia="仿宋_GB2312"/>
          <w:color w:val="000000"/>
          <w:sz w:val="32"/>
          <w:szCs w:val="32"/>
          <w:lang w:eastAsia="zh-CN"/>
        </w:rPr>
        <w:t>黄芪、</w:t>
      </w:r>
      <w:r>
        <w:rPr>
          <w:rFonts w:hint="eastAsia" w:ascii="仿宋_GB2312" w:eastAsia="仿宋_GB2312"/>
          <w:color w:val="000000"/>
          <w:sz w:val="32"/>
          <w:szCs w:val="32"/>
        </w:rPr>
        <w:t>甘草、柴胡、当归等20多个</w:t>
      </w:r>
      <w:r>
        <w:rPr>
          <w:rFonts w:hint="eastAsia" w:ascii="仿宋_GB2312" w:hAnsi="Malgun Gothic Semilight" w:eastAsia="仿宋_GB2312" w:cs="Malgun Gothic Semilight"/>
          <w:color w:val="000000"/>
          <w:sz w:val="32"/>
          <w:szCs w:val="32"/>
        </w:rPr>
        <w:t>。</w:t>
      </w:r>
      <w:r>
        <w:rPr>
          <w:rFonts w:hint="eastAsia" w:ascii="仿宋_GB2312" w:hAnsi="仿宋_GB2312" w:eastAsia="仿宋_GB2312" w:cs="仿宋_GB2312"/>
          <w:sz w:val="32"/>
          <w:szCs w:val="32"/>
        </w:rPr>
        <w:t>全市</w:t>
      </w:r>
      <w:r>
        <w:rPr>
          <w:rFonts w:hint="eastAsia" w:ascii="仿宋_GB2312" w:hAnsi="仿宋_GB2312" w:eastAsia="仿宋_GB2312" w:cs="仿宋_GB2312"/>
          <w:sz w:val="32"/>
          <w:szCs w:val="32"/>
          <w:lang w:eastAsia="zh-CN"/>
        </w:rPr>
        <w:t>中药材</w:t>
      </w:r>
      <w:r>
        <w:rPr>
          <w:rFonts w:hint="eastAsia" w:ascii="仿宋_GB2312" w:hAnsi="仿宋_GB2312" w:eastAsia="仿宋_GB2312" w:cs="仿宋_GB2312"/>
          <w:sz w:val="32"/>
          <w:szCs w:val="32"/>
        </w:rPr>
        <w:t>加工企业38户</w:t>
      </w:r>
      <w:r>
        <w:rPr>
          <w:rFonts w:hint="eastAsia" w:ascii="仿宋_GB2312" w:eastAsia="仿宋_GB2312"/>
          <w:color w:val="000000"/>
          <w:sz w:val="32"/>
          <w:szCs w:val="32"/>
        </w:rPr>
        <w:t>，中药材及饮片年加工能力</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万吨</w:t>
      </w:r>
      <w:r>
        <w:rPr>
          <w:rFonts w:hint="eastAsia" w:ascii="仿宋_GB2312" w:eastAsia="仿宋_GB2312"/>
          <w:color w:val="000000"/>
          <w:sz w:val="32"/>
          <w:szCs w:val="32"/>
          <w:lang w:eastAsia="zh-CN"/>
        </w:rPr>
        <w:t>。民乐县</w:t>
      </w:r>
      <w:r>
        <w:rPr>
          <w:rFonts w:hint="eastAsia" w:ascii="仿宋_GB2312" w:eastAsia="仿宋_GB2312"/>
          <w:color w:val="000000"/>
          <w:sz w:val="32"/>
          <w:szCs w:val="32"/>
        </w:rPr>
        <w:t>被国家农业部、中国特产之乡推荐暨宣传活动组委会授予“中国板蓝根之乡”称号。</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left"/>
        <w:textAlignment w:val="auto"/>
        <w:rPr>
          <w:rFonts w:hint="eastAsia" w:ascii="仿宋_GB2312" w:hAnsi="楷体" w:eastAsia="仿宋_GB2312" w:cs="楷体"/>
          <w:color w:val="000000"/>
          <w:kern w:val="2"/>
          <w:sz w:val="32"/>
          <w:szCs w:val="32"/>
          <w:lang w:val="en-US" w:eastAsia="zh-CN" w:bidi="ar-SA"/>
        </w:rPr>
      </w:pPr>
      <w:r>
        <w:rPr>
          <w:rFonts w:hint="eastAsia" w:ascii="仿宋_GB2312" w:hAnsi="楷体" w:eastAsia="仿宋_GB2312" w:cs="楷体"/>
          <w:color w:val="000000"/>
          <w:sz w:val="32"/>
          <w:szCs w:val="32"/>
        </w:rPr>
        <w:t>张掖市坚持以推进国家中医药产业发展综合试验区建设为统领，立足区域内土地资源充裕、生态环境优良、气候条件适宜等自然禀赋，统筹推进中药材</w:t>
      </w:r>
      <w:r>
        <w:rPr>
          <w:rFonts w:hint="eastAsia" w:ascii="仿宋_GB2312" w:hAnsi="楷体" w:eastAsia="仿宋_GB2312" w:cs="楷体"/>
          <w:color w:val="000000"/>
          <w:sz w:val="32"/>
          <w:szCs w:val="32"/>
          <w:lang w:eastAsia="zh-CN"/>
        </w:rPr>
        <w:t>种苗培育、</w:t>
      </w:r>
      <w:r>
        <w:rPr>
          <w:rFonts w:hint="eastAsia" w:ascii="仿宋_GB2312" w:hAnsi="楷体" w:eastAsia="仿宋_GB2312" w:cs="楷体"/>
          <w:color w:val="000000"/>
          <w:sz w:val="32"/>
          <w:szCs w:val="32"/>
        </w:rPr>
        <w:t>种植加工、</w:t>
      </w:r>
      <w:r>
        <w:rPr>
          <w:rFonts w:hint="eastAsia" w:ascii="仿宋_GB2312" w:hAnsi="楷体" w:eastAsia="仿宋_GB2312" w:cs="楷体"/>
          <w:color w:val="000000"/>
          <w:sz w:val="32"/>
          <w:szCs w:val="32"/>
          <w:lang w:eastAsia="zh-CN"/>
        </w:rPr>
        <w:t>仓储</w:t>
      </w:r>
      <w:r>
        <w:rPr>
          <w:rFonts w:hint="eastAsia" w:ascii="仿宋_GB2312" w:hAnsi="楷体" w:eastAsia="仿宋_GB2312" w:cs="楷体"/>
          <w:color w:val="000000"/>
          <w:sz w:val="32"/>
          <w:szCs w:val="32"/>
        </w:rPr>
        <w:t>流通、科研</w:t>
      </w:r>
      <w:r>
        <w:rPr>
          <w:rFonts w:hint="eastAsia" w:ascii="仿宋_GB2312" w:hAnsi="楷体" w:eastAsia="仿宋_GB2312" w:cs="楷体"/>
          <w:color w:val="000000"/>
          <w:sz w:val="32"/>
          <w:szCs w:val="32"/>
          <w:lang w:eastAsia="zh-CN"/>
        </w:rPr>
        <w:t>使用、</w:t>
      </w:r>
      <w:r>
        <w:rPr>
          <w:rFonts w:hint="eastAsia" w:ascii="仿宋_GB2312" w:hAnsi="楷体" w:eastAsia="仿宋_GB2312" w:cs="楷体"/>
          <w:color w:val="000000"/>
          <w:sz w:val="32"/>
          <w:szCs w:val="32"/>
        </w:rPr>
        <w:t>健康医疗、养生旅游等</w:t>
      </w:r>
      <w:r>
        <w:rPr>
          <w:rFonts w:hint="eastAsia" w:ascii="仿宋_GB2312" w:hAnsi="楷体" w:eastAsia="仿宋_GB2312" w:cs="楷体"/>
          <w:color w:val="000000"/>
          <w:sz w:val="32"/>
          <w:szCs w:val="32"/>
          <w:lang w:eastAsia="zh-CN"/>
        </w:rPr>
        <w:t>中医药全产业链</w:t>
      </w:r>
      <w:r>
        <w:rPr>
          <w:rFonts w:hint="eastAsia" w:ascii="仿宋_GB2312" w:hAnsi="楷体" w:eastAsia="仿宋_GB2312" w:cs="楷体"/>
          <w:color w:val="000000"/>
          <w:sz w:val="32"/>
          <w:szCs w:val="32"/>
        </w:rPr>
        <w:t>发展。</w:t>
      </w:r>
      <w:r>
        <w:rPr>
          <w:rFonts w:hint="eastAsia" w:ascii="仿宋_GB2312" w:hAnsi="黑体" w:eastAsia="仿宋_GB2312"/>
          <w:color w:val="000000"/>
          <w:sz w:val="32"/>
          <w:szCs w:val="32"/>
        </w:rPr>
        <w:t>建成</w:t>
      </w:r>
      <w:r>
        <w:rPr>
          <w:rFonts w:hint="eastAsia" w:ascii="仿宋_GB2312" w:eastAsia="仿宋_GB2312"/>
          <w:color w:val="000000"/>
          <w:sz w:val="32"/>
          <w:szCs w:val="32"/>
        </w:rPr>
        <w:t>集孵化、咨询、电商、投融资等为一体</w:t>
      </w:r>
      <w:r>
        <w:rPr>
          <w:rFonts w:hint="eastAsia" w:ascii="仿宋_GB2312" w:eastAsia="仿宋_GB2312"/>
          <w:color w:val="000000"/>
          <w:sz w:val="32"/>
          <w:szCs w:val="32"/>
          <w:lang w:eastAsia="zh-CN"/>
        </w:rPr>
        <w:t>，含</w:t>
      </w:r>
      <w:r>
        <w:rPr>
          <w:rFonts w:hint="eastAsia" w:ascii="仿宋_GB2312" w:hAnsi="黑体" w:eastAsia="仿宋_GB2312"/>
          <w:color w:val="000000"/>
          <w:sz w:val="32"/>
          <w:szCs w:val="32"/>
        </w:rPr>
        <w:t>中医药文化馆、中药材</w:t>
      </w:r>
      <w:r>
        <w:rPr>
          <w:rFonts w:hint="eastAsia" w:ascii="仿宋_GB2312" w:hAnsi="仿宋" w:eastAsia="仿宋_GB2312" w:cs="仿宋"/>
          <w:bCs/>
          <w:color w:val="000000"/>
          <w:sz w:val="32"/>
          <w:szCs w:val="32"/>
        </w:rPr>
        <w:t>检验检测中心、物流配送中心等配套设施</w:t>
      </w:r>
      <w:r>
        <w:rPr>
          <w:rFonts w:hint="eastAsia" w:ascii="仿宋_GB2312" w:hAnsi="仿宋" w:eastAsia="仿宋_GB2312" w:cs="仿宋"/>
          <w:bCs/>
          <w:color w:val="000000"/>
          <w:sz w:val="32"/>
          <w:szCs w:val="32"/>
          <w:lang w:eastAsia="zh-CN"/>
        </w:rPr>
        <w:t>完善</w:t>
      </w:r>
      <w:r>
        <w:rPr>
          <w:rFonts w:hint="eastAsia" w:ascii="仿宋_GB2312" w:eastAsia="仿宋_GB2312"/>
          <w:color w:val="000000"/>
          <w:sz w:val="32"/>
          <w:szCs w:val="32"/>
        </w:rPr>
        <w:t>的高标准中药材产业创业创新孵化园</w:t>
      </w:r>
      <w:r>
        <w:rPr>
          <w:rFonts w:hint="eastAsia" w:ascii="仿宋_GB2312" w:eastAsia="仿宋_GB2312"/>
          <w:color w:val="000000"/>
          <w:sz w:val="32"/>
          <w:szCs w:val="32"/>
          <w:lang w:eastAsia="zh-CN"/>
        </w:rPr>
        <w:t>——</w:t>
      </w:r>
      <w:r>
        <w:rPr>
          <w:rFonts w:hint="eastAsia" w:ascii="仿宋_GB2312" w:eastAsia="仿宋_GB2312"/>
          <w:color w:val="000000"/>
          <w:sz w:val="32"/>
          <w:szCs w:val="32"/>
        </w:rPr>
        <w:t>西部药都，入驻中药材企业</w:t>
      </w:r>
      <w:r>
        <w:rPr>
          <w:rFonts w:hint="eastAsia" w:ascii="仿宋_GB2312" w:eastAsia="仿宋_GB2312"/>
          <w:color w:val="000000"/>
          <w:kern w:val="2"/>
          <w:sz w:val="32"/>
          <w:szCs w:val="32"/>
          <w:lang w:eastAsia="zh-CN"/>
        </w:rPr>
        <w:t>近</w:t>
      </w:r>
      <w:r>
        <w:rPr>
          <w:rFonts w:hint="eastAsia" w:ascii="仿宋_GB2312" w:eastAsia="仿宋_GB2312"/>
          <w:color w:val="000000"/>
          <w:kern w:val="2"/>
          <w:sz w:val="32"/>
          <w:szCs w:val="32"/>
          <w:lang w:val="en-US" w:eastAsia="zh-CN"/>
        </w:rPr>
        <w:t>200</w:t>
      </w:r>
      <w:r>
        <w:rPr>
          <w:rFonts w:hint="eastAsia" w:ascii="仿宋_GB2312" w:eastAsia="仿宋_GB2312"/>
          <w:color w:val="000000"/>
          <w:kern w:val="2"/>
          <w:sz w:val="32"/>
          <w:szCs w:val="32"/>
        </w:rPr>
        <w:t>户</w:t>
      </w:r>
      <w:r>
        <w:rPr>
          <w:rFonts w:hint="eastAsia" w:ascii="仿宋_GB2312" w:eastAsia="仿宋_GB2312"/>
          <w:color w:val="000000"/>
          <w:kern w:val="2"/>
          <w:sz w:val="32"/>
          <w:szCs w:val="32"/>
          <w:lang w:eastAsia="zh-CN"/>
        </w:rPr>
        <w:t>。</w:t>
      </w:r>
      <w:r>
        <w:rPr>
          <w:rFonts w:hint="eastAsia" w:ascii="仿宋_GB2312" w:hAnsi="楷体" w:eastAsia="仿宋_GB2312" w:cs="楷体"/>
          <w:color w:val="000000"/>
          <w:kern w:val="2"/>
          <w:sz w:val="32"/>
          <w:szCs w:val="32"/>
          <w:lang w:val="en-US" w:eastAsia="zh-CN" w:bidi="ar-SA"/>
        </w:rPr>
        <w:t>建成张掖湿地旅游中医养生康复中心、甘州全国综合养老示范基地、民乐县中医院医养结合养护院等医养结合项目19项。利用森林、草原、温泉、沙漠和湿地等自然资源，着力建设甘州区沙漠体育公园、民乐县高原生态旅游、高台县黑河湿地、山丹县焉支山天然生态氧吧等一批中医药养生体验和保健旅游特色基地，有效满足城乡群众日益增长的健康服务需求。</w:t>
      </w:r>
    </w:p>
    <w:p>
      <w:pPr>
        <w:pStyle w:val="14"/>
        <w:keepNext w:val="0"/>
        <w:keepLines w:val="0"/>
        <w:pageBreakBefore w:val="0"/>
        <w:kinsoku/>
        <w:wordWrap/>
        <w:overflowPunct/>
        <w:topLinePunct w:val="0"/>
        <w:autoSpaceDE/>
        <w:autoSpaceDN/>
        <w:bidi w:val="0"/>
        <w:adjustRightInd/>
        <w:snapToGrid/>
        <w:spacing w:before="0" w:beforeAutospacing="0" w:afterAutospacing="0" w:line="587" w:lineRule="exact"/>
        <w:ind w:left="0" w:leftChars="0" w:firstLine="640" w:firstLineChars="200"/>
        <w:jc w:val="left"/>
        <w:textAlignment w:val="auto"/>
        <w:rPr>
          <w:rFonts w:hint="eastAsia" w:ascii="仿宋_GB2312" w:hAnsi="楷体" w:eastAsia="仿宋_GB2312" w:cs="楷体"/>
          <w:color w:val="000000"/>
          <w:kern w:val="2"/>
          <w:sz w:val="32"/>
          <w:szCs w:val="32"/>
          <w:lang w:val="en-US" w:eastAsia="zh-CN" w:bidi="ar-SA"/>
        </w:rPr>
      </w:pPr>
      <w:r>
        <w:rPr>
          <w:rFonts w:hint="eastAsia" w:ascii="仿宋_GB2312" w:hAnsi="黑体" w:eastAsia="仿宋_GB2312" w:cs="Times New Roman"/>
          <w:color w:val="000000"/>
          <w:sz w:val="32"/>
          <w:szCs w:val="32"/>
          <w:lang w:val="en-US" w:eastAsia="zh-CN"/>
        </w:rPr>
        <w:t>张掖市将按照“引进一个企业，带动一个产业，兴起一方经济”的思路，采取股权合作、技术嫁接、转让等多种方式，加强现有中药材企业与引进项目的合作对接，促进中医药产业加速集聚。</w:t>
      </w:r>
      <w:r>
        <w:rPr>
          <w:rFonts w:hint="eastAsia" w:ascii="仿宋_GB2312" w:hAnsi="仿宋_GB2312" w:eastAsia="仿宋_GB2312" w:cs="仿宋_GB2312"/>
          <w:color w:val="auto"/>
          <w:sz w:val="32"/>
          <w:szCs w:val="32"/>
          <w:lang w:eastAsia="zh-CN"/>
        </w:rPr>
        <w:t>把标准化</w:t>
      </w:r>
      <w:r>
        <w:rPr>
          <w:rFonts w:hint="default" w:ascii="仿宋_GB2312" w:hAnsi="仿宋_GB2312" w:eastAsia="仿宋_GB2312" w:cs="仿宋_GB2312"/>
          <w:color w:val="auto"/>
          <w:sz w:val="32"/>
          <w:szCs w:val="32"/>
          <w:lang w:eastAsia="zh-CN"/>
        </w:rPr>
        <w:t>种植</w:t>
      </w:r>
      <w:r>
        <w:rPr>
          <w:rFonts w:hint="eastAsia" w:ascii="仿宋_GB2312" w:hAnsi="仿宋_GB2312" w:eastAsia="仿宋_GB2312" w:cs="仿宋_GB2312"/>
          <w:color w:val="auto"/>
          <w:sz w:val="32"/>
          <w:szCs w:val="32"/>
          <w:lang w:eastAsia="zh-CN"/>
        </w:rPr>
        <w:t>作为产业</w:t>
      </w:r>
      <w:r>
        <w:rPr>
          <w:rFonts w:hint="default"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lang w:eastAsia="zh-CN"/>
        </w:rPr>
        <w:t>重要</w:t>
      </w:r>
      <w:r>
        <w:rPr>
          <w:rFonts w:hint="default" w:ascii="仿宋_GB2312" w:hAnsi="仿宋_GB2312" w:eastAsia="仿宋_GB2312" w:cs="仿宋_GB2312"/>
          <w:color w:val="auto"/>
          <w:sz w:val="32"/>
          <w:szCs w:val="32"/>
          <w:lang w:eastAsia="zh-CN"/>
        </w:rPr>
        <w:t>前提</w:t>
      </w:r>
      <w:r>
        <w:rPr>
          <w:rFonts w:hint="eastAsia" w:ascii="仿宋_GB2312" w:hAnsi="仿宋_GB2312" w:eastAsia="仿宋_GB2312" w:cs="仿宋_GB2312"/>
          <w:color w:val="auto"/>
          <w:sz w:val="32"/>
          <w:szCs w:val="32"/>
          <w:lang w:eastAsia="zh-CN"/>
        </w:rPr>
        <w:t>和</w:t>
      </w:r>
      <w:r>
        <w:rPr>
          <w:rFonts w:hint="default" w:ascii="仿宋_GB2312" w:hAnsi="仿宋_GB2312" w:eastAsia="仿宋_GB2312" w:cs="仿宋_GB2312"/>
          <w:color w:val="auto"/>
          <w:sz w:val="32"/>
          <w:szCs w:val="32"/>
          <w:lang w:eastAsia="zh-CN"/>
        </w:rPr>
        <w:t>基础</w:t>
      </w:r>
      <w:r>
        <w:rPr>
          <w:rFonts w:hint="eastAsia" w:ascii="仿宋_GB2312" w:hAnsi="仿宋_GB2312" w:eastAsia="仿宋_GB2312" w:cs="仿宋_GB2312"/>
          <w:color w:val="auto"/>
          <w:sz w:val="32"/>
          <w:szCs w:val="32"/>
          <w:lang w:eastAsia="zh-CN"/>
        </w:rPr>
        <w:t>，</w:t>
      </w:r>
      <w:r>
        <w:rPr>
          <w:rFonts w:hint="eastAsia" w:ascii="仿宋_GB2312" w:hAnsi="楷体" w:eastAsia="仿宋_GB2312" w:cs="楷体"/>
          <w:color w:val="000000"/>
          <w:kern w:val="2"/>
          <w:sz w:val="32"/>
          <w:szCs w:val="32"/>
          <w:lang w:val="en-US" w:eastAsia="zh-CN" w:bidi="ar-SA"/>
        </w:rPr>
        <w:t>招商引进中药材规模化种植加工项目，</w:t>
      </w:r>
      <w:r>
        <w:rPr>
          <w:rFonts w:hint="eastAsia" w:ascii="仿宋_GB2312" w:hAnsi="仿宋_GB2312" w:eastAsia="仿宋_GB2312" w:cs="仿宋_GB2312"/>
          <w:color w:val="auto"/>
          <w:sz w:val="32"/>
          <w:szCs w:val="32"/>
          <w:lang w:eastAsia="zh-CN"/>
        </w:rPr>
        <w:t>从源头上保证中药材</w:t>
      </w:r>
      <w:r>
        <w:rPr>
          <w:rFonts w:hint="default" w:ascii="仿宋_GB2312" w:hAnsi="仿宋_GB2312" w:eastAsia="仿宋_GB2312" w:cs="仿宋_GB2312"/>
          <w:color w:val="auto"/>
          <w:sz w:val="32"/>
          <w:szCs w:val="32"/>
          <w:lang w:eastAsia="zh-CN"/>
        </w:rPr>
        <w:t>道地</w:t>
      </w:r>
      <w:r>
        <w:rPr>
          <w:rFonts w:hint="eastAsia" w:ascii="仿宋_GB2312" w:hAnsi="仿宋_GB2312" w:eastAsia="仿宋_GB2312" w:cs="仿宋_GB2312"/>
          <w:color w:val="auto"/>
          <w:sz w:val="32"/>
          <w:szCs w:val="32"/>
          <w:lang w:eastAsia="zh-CN"/>
        </w:rPr>
        <w:t>品质</w:t>
      </w:r>
      <w:r>
        <w:rPr>
          <w:rFonts w:hint="eastAsia" w:ascii="仿宋_GB2312" w:hAnsi="楷体" w:eastAsia="仿宋_GB2312" w:cs="楷体"/>
          <w:color w:val="000000"/>
          <w:kern w:val="2"/>
          <w:sz w:val="32"/>
          <w:szCs w:val="32"/>
          <w:lang w:val="en-US" w:eastAsia="zh-CN" w:bidi="ar-SA"/>
        </w:rPr>
        <w:t>。</w:t>
      </w:r>
      <w:r>
        <w:rPr>
          <w:rFonts w:hint="eastAsia" w:ascii="仿宋_GB2312" w:hAnsi="黑体" w:eastAsia="仿宋_GB2312" w:cs="Times New Roman"/>
          <w:color w:val="000000"/>
          <w:sz w:val="32"/>
          <w:szCs w:val="32"/>
          <w:lang w:eastAsia="zh-CN"/>
        </w:rPr>
        <w:t>计划建成种子种苗繁育基地3万亩，重点推进20</w:t>
      </w:r>
      <w:r>
        <w:rPr>
          <w:rFonts w:hint="eastAsia" w:ascii="仿宋_GB2312" w:hAnsi="黑体" w:eastAsia="仿宋_GB2312" w:cs="Times New Roman"/>
          <w:color w:val="000000"/>
          <w:sz w:val="32"/>
          <w:szCs w:val="32"/>
          <w:lang w:val="en-US" w:eastAsia="zh-CN"/>
        </w:rPr>
        <w:t>-</w:t>
      </w:r>
      <w:r>
        <w:rPr>
          <w:rFonts w:hint="eastAsia" w:ascii="仿宋_GB2312" w:hAnsi="黑体" w:eastAsia="仿宋_GB2312" w:cs="Times New Roman"/>
          <w:color w:val="000000"/>
          <w:sz w:val="32"/>
          <w:szCs w:val="32"/>
          <w:lang w:eastAsia="zh-CN"/>
        </w:rPr>
        <w:t>30种张掖道地和特色优势药材基地建设，力争建成规模化、绿色化、标准化中药材生产示范基地25万亩；</w:t>
      </w:r>
      <w:r>
        <w:rPr>
          <w:rFonts w:hint="eastAsia" w:ascii="仿宋_GB2312" w:hAnsi="楷体" w:eastAsia="仿宋_GB2312" w:cs="楷体"/>
          <w:b w:val="0"/>
          <w:bCs w:val="0"/>
          <w:color w:val="000000"/>
          <w:kern w:val="2"/>
          <w:sz w:val="32"/>
          <w:szCs w:val="32"/>
          <w:lang w:val="en-US" w:eastAsia="zh-CN" w:bidi="ar-SA"/>
        </w:rPr>
        <w:t>围绕产业园区建设，</w:t>
      </w:r>
      <w:r>
        <w:rPr>
          <w:rFonts w:hint="eastAsia" w:ascii="仿宋_GB2312" w:hAnsi="楷体" w:eastAsia="仿宋_GB2312" w:cs="楷体"/>
          <w:color w:val="000000"/>
          <w:kern w:val="2"/>
          <w:sz w:val="32"/>
          <w:szCs w:val="32"/>
          <w:lang w:val="en-US" w:eastAsia="zh-CN" w:bidi="ar-SA"/>
        </w:rPr>
        <w:t>引进建设中药饮片、提取物加工等生产项目，逐步实现中药饮片由初级切片向饮片炮制、有效成份提取、成药制造、保健品开发全产业链拓展延伸。</w:t>
      </w:r>
    </w:p>
    <w:p>
      <w:pPr>
        <w:pStyle w:val="14"/>
        <w:keepNext w:val="0"/>
        <w:keepLines w:val="0"/>
        <w:pageBreakBefore w:val="0"/>
        <w:kinsoku/>
        <w:wordWrap/>
        <w:overflowPunct/>
        <w:topLinePunct w:val="0"/>
        <w:autoSpaceDE/>
        <w:autoSpaceDN/>
        <w:bidi w:val="0"/>
        <w:adjustRightInd/>
        <w:snapToGrid/>
        <w:spacing w:before="0" w:beforeAutospacing="0" w:afterAutospacing="0" w:line="587" w:lineRule="exact"/>
        <w:ind w:left="0" w:leftChars="0" w:firstLine="640" w:firstLineChars="200"/>
        <w:jc w:val="left"/>
        <w:textAlignment w:val="auto"/>
        <w:rPr>
          <w:rFonts w:hint="eastAsia" w:ascii="仿宋_GB2312" w:hAnsi="楷体" w:eastAsia="仿宋_GB2312" w:cs="楷体"/>
          <w:color w:val="000000"/>
          <w:kern w:val="2"/>
          <w:sz w:val="32"/>
          <w:szCs w:val="32"/>
          <w:lang w:val="en-US" w:eastAsia="zh-CN" w:bidi="ar-SA"/>
        </w:rPr>
      </w:pPr>
      <w:r>
        <w:rPr>
          <w:rFonts w:hint="eastAsia" w:ascii="仿宋_GB2312" w:hAnsi="楷体" w:eastAsia="仿宋_GB2312" w:cs="楷体"/>
          <w:color w:val="000000"/>
          <w:kern w:val="2"/>
          <w:sz w:val="32"/>
          <w:szCs w:val="32"/>
          <w:lang w:val="en-US" w:eastAsia="zh-CN" w:bidi="ar-SA"/>
        </w:rPr>
        <w:br w:type="page"/>
      </w:r>
    </w:p>
    <w:p>
      <w:pPr>
        <w:pStyle w:val="14"/>
        <w:keepNext w:val="0"/>
        <w:keepLines w:val="0"/>
        <w:pageBreakBefore w:val="0"/>
        <w:kinsoku/>
        <w:wordWrap/>
        <w:overflowPunct/>
        <w:topLinePunct w:val="0"/>
        <w:autoSpaceDE/>
        <w:autoSpaceDN/>
        <w:bidi w:val="0"/>
        <w:adjustRightInd/>
        <w:snapToGrid/>
        <w:spacing w:before="0" w:beforeAutospacing="0" w:afterAutospacing="0" w:line="587" w:lineRule="exact"/>
        <w:ind w:left="0" w:leftChars="0" w:firstLine="640" w:firstLineChars="200"/>
        <w:jc w:val="left"/>
        <w:textAlignment w:val="auto"/>
        <w:rPr>
          <w:rFonts w:hint="eastAsia" w:ascii="仿宋_GB2312" w:hAnsi="楷体" w:eastAsia="仿宋_GB2312" w:cs="楷体"/>
          <w:color w:val="000000"/>
          <w:kern w:val="2"/>
          <w:sz w:val="32"/>
          <w:szCs w:val="32"/>
          <w:lang w:val="en-US" w:eastAsia="zh-CN" w:bidi="ar-SA"/>
        </w:rPr>
      </w:pPr>
    </w:p>
    <w:p>
      <w:pPr>
        <w:pStyle w:val="3"/>
        <w:bidi w:val="0"/>
        <w:rPr>
          <w:rFonts w:hint="eastAsia"/>
          <w:lang w:val="en-US" w:eastAsia="zh-CN"/>
        </w:rPr>
      </w:pPr>
      <w:bookmarkStart w:id="43" w:name="_Toc1623353079"/>
      <w:r>
        <w:rPr>
          <w:rFonts w:hint="eastAsia"/>
          <w:lang w:val="en-US" w:eastAsia="zh-CN"/>
        </w:rPr>
        <w:t>张掖市绿色环保（含绿色矿山）产业简介</w:t>
      </w:r>
      <w:bookmarkEnd w:id="43"/>
    </w:p>
    <w:p>
      <w:pPr>
        <w:pStyle w:val="14"/>
        <w:keepNext w:val="0"/>
        <w:keepLines w:val="0"/>
        <w:pageBreakBefore w:val="0"/>
        <w:kinsoku/>
        <w:wordWrap/>
        <w:overflowPunct/>
        <w:topLinePunct w:val="0"/>
        <w:autoSpaceDE/>
        <w:autoSpaceDN/>
        <w:bidi w:val="0"/>
        <w:adjustRightInd/>
        <w:snapToGrid/>
        <w:spacing w:before="0" w:beforeAutospacing="0" w:afterAutospacing="0" w:line="587" w:lineRule="exact"/>
        <w:ind w:left="0" w:leftChars="0" w:firstLine="641"/>
        <w:jc w:val="both"/>
        <w:textAlignment w:val="auto"/>
        <w:rPr>
          <w:rFonts w:hint="eastAsia" w:ascii="黑体" w:hAnsi="黑体" w:eastAsia="黑体"/>
          <w:color w:val="auto"/>
          <w:sz w:val="32"/>
          <w:szCs w:val="32"/>
        </w:rPr>
      </w:pPr>
    </w:p>
    <w:p>
      <w:pPr>
        <w:pStyle w:val="14"/>
        <w:keepNext w:val="0"/>
        <w:keepLines w:val="0"/>
        <w:pageBreakBefore w:val="0"/>
        <w:kinsoku/>
        <w:wordWrap/>
        <w:overflowPunct/>
        <w:topLinePunct w:val="0"/>
        <w:autoSpaceDE/>
        <w:autoSpaceDN/>
        <w:bidi w:val="0"/>
        <w:adjustRightInd/>
        <w:snapToGrid/>
        <w:spacing w:before="0" w:beforeAutospacing="0" w:afterAutospacing="0" w:line="587" w:lineRule="exact"/>
        <w:ind w:left="0" w:leftChars="0" w:firstLine="640" w:firstLineChars="200"/>
        <w:jc w:val="both"/>
        <w:textAlignment w:val="auto"/>
        <w:rPr>
          <w:rFonts w:hint="default"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张掖市绿色资源丰富，可用于生态资源价值化的空间巨大，绿色环保（含绿色矿山）产业是张掖经济发展的重要组成部分。全市制定城市生活垃圾分类实施方案和再生资源回收体系建设方案，完善回收网络布局，清理规范再生资源分拣中心，实现城市再生资源的循环利用，全市工业一般固体废物污染防治工作较好地实现减量化、无害化和资源化，生态环境和工业经济发展取得明显成效。全市规模养殖场粪污处理设施装备配套率达97%，畜禽养殖废弃物资源化利用已初具产业规模。全市有大型矿山6个，中型矿山7个，绿色矿山创建可行性较高，工矿企业开展伴生矿产资源及尾矿综合利用不断推进。全市现有化工企业40多家，危险废物产生量逐步增加，亟需提升综合处理能力。</w:t>
      </w:r>
    </w:p>
    <w:p>
      <w:pPr>
        <w:pStyle w:val="14"/>
        <w:keepNext w:val="0"/>
        <w:keepLines w:val="0"/>
        <w:pageBreakBefore w:val="0"/>
        <w:kinsoku/>
        <w:wordWrap/>
        <w:overflowPunct/>
        <w:topLinePunct w:val="0"/>
        <w:autoSpaceDE/>
        <w:autoSpaceDN/>
        <w:bidi w:val="0"/>
        <w:adjustRightInd/>
        <w:snapToGrid/>
        <w:spacing w:before="0" w:beforeAutospacing="0" w:afterAutospacing="0" w:line="587" w:lineRule="exact"/>
        <w:ind w:left="0" w:leftChars="0" w:firstLine="640" w:firstLineChars="20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近年来，张掖市坚定不移走生态优先、绿色发展之路，科学构建生态产业体系，优势产业发展质量和效益双双提高。全市大型龙头企业绿色工业设计比例大幅提高，张掖兰标生物科技公司生产的无水免冲智慧生态坐便器被认定为省级绿色产品，甘肃滨河集团、甘肃祁连牧歌、中湖盐股份有限公司被国家工信部授予“国家级绿色工厂”称号。</w:t>
      </w:r>
    </w:p>
    <w:p>
      <w:pPr>
        <w:pStyle w:val="14"/>
        <w:keepNext w:val="0"/>
        <w:keepLines w:val="0"/>
        <w:pageBreakBefore w:val="0"/>
        <w:kinsoku/>
        <w:wordWrap/>
        <w:overflowPunct/>
        <w:topLinePunct w:val="0"/>
        <w:autoSpaceDE/>
        <w:autoSpaceDN/>
        <w:bidi w:val="0"/>
        <w:adjustRightInd/>
        <w:snapToGrid/>
        <w:spacing w:before="0" w:beforeAutospacing="0" w:afterAutospacing="0" w:line="587" w:lineRule="exact"/>
        <w:ind w:left="0" w:leftChars="0" w:firstLine="640" w:firstLineChars="200"/>
        <w:jc w:val="both"/>
        <w:textAlignment w:val="auto"/>
        <w:rPr>
          <w:rFonts w:hint="eastAsia" w:ascii="仿宋_GB2312" w:eastAsia="仿宋_GB2312" w:cs="宋体"/>
          <w:b w:val="0"/>
          <w:bCs w:val="0"/>
          <w:sz w:val="32"/>
          <w:szCs w:val="32"/>
          <w:lang w:val="en-US" w:eastAsia="zh-CN"/>
        </w:rPr>
      </w:pPr>
      <w:r>
        <w:rPr>
          <w:rFonts w:hint="eastAsia" w:ascii="仿宋_GB2312" w:eastAsia="仿宋_GB2312" w:cs="Times New Roman"/>
          <w:b w:val="0"/>
          <w:color w:val="auto"/>
          <w:kern w:val="2"/>
          <w:sz w:val="32"/>
          <w:szCs w:val="32"/>
          <w:lang w:val="en-US" w:eastAsia="zh-CN" w:bidi="ar-SA"/>
        </w:rPr>
        <w:t>张掖市将依托各工业园区优势，积极引进一批具有较强竞争力和影响力的优</w:t>
      </w:r>
      <w:r>
        <w:rPr>
          <w:rFonts w:hint="eastAsia" w:ascii="仿宋_GB2312" w:eastAsia="仿宋_GB2312" w:cs="Times New Roman"/>
          <w:b w:val="0"/>
          <w:bCs w:val="0"/>
          <w:color w:val="auto"/>
          <w:kern w:val="2"/>
          <w:sz w:val="32"/>
          <w:szCs w:val="32"/>
          <w:lang w:val="en-US" w:eastAsia="zh-CN" w:bidi="ar-SA"/>
        </w:rPr>
        <w:t>质企业，</w:t>
      </w:r>
      <w:r>
        <w:rPr>
          <w:rFonts w:hint="eastAsia" w:ascii="仿宋_GB2312" w:hAnsi="仿宋_GB2312" w:eastAsia="仿宋_GB2312" w:cs="仿宋_GB2312"/>
          <w:b w:val="0"/>
          <w:bCs w:val="0"/>
          <w:color w:val="auto"/>
          <w:sz w:val="32"/>
          <w:szCs w:val="32"/>
        </w:rPr>
        <w:t>带动上下游配套产业</w:t>
      </w:r>
      <w:r>
        <w:rPr>
          <w:rFonts w:hint="eastAsia" w:ascii="仿宋_GB2312" w:hAnsi="仿宋_GB2312" w:eastAsia="仿宋_GB2312" w:cs="仿宋_GB2312"/>
          <w:b w:val="0"/>
          <w:bCs w:val="0"/>
          <w:color w:val="auto"/>
          <w:sz w:val="32"/>
          <w:szCs w:val="32"/>
          <w:lang w:eastAsia="zh-CN"/>
        </w:rPr>
        <w:t>。</w:t>
      </w:r>
      <w:r>
        <w:rPr>
          <w:rFonts w:hint="eastAsia" w:ascii="仿宋_GB2312" w:hAnsi="宋体" w:eastAsia="仿宋_GB2312" w:cs="宋体"/>
          <w:b w:val="0"/>
          <w:bCs w:val="0"/>
          <w:sz w:val="32"/>
          <w:szCs w:val="32"/>
        </w:rPr>
        <w:t>一体化生态环保</w:t>
      </w:r>
      <w:r>
        <w:rPr>
          <w:rFonts w:hint="eastAsia" w:ascii="仿宋_GB2312" w:eastAsia="仿宋_GB2312" w:cs="宋体"/>
          <w:b w:val="0"/>
          <w:bCs w:val="0"/>
          <w:sz w:val="32"/>
          <w:szCs w:val="32"/>
          <w:lang w:val="en-US" w:eastAsia="zh-CN"/>
        </w:rPr>
        <w:t>产业链</w:t>
      </w:r>
      <w:r>
        <w:rPr>
          <w:rFonts w:hint="eastAsia" w:ascii="仿宋_GB2312" w:hAnsi="仿宋_GB2312" w:eastAsia="仿宋_GB2312" w:cs="仿宋_GB2312"/>
          <w:b w:val="0"/>
          <w:bCs w:val="0"/>
          <w:sz w:val="32"/>
          <w:szCs w:val="32"/>
          <w:lang w:val="en-US" w:eastAsia="zh-CN"/>
        </w:rPr>
        <w:t>重点引进</w:t>
      </w:r>
      <w:r>
        <w:rPr>
          <w:rFonts w:hint="eastAsia" w:ascii="仿宋_GB2312" w:hAnsi="宋体" w:eastAsia="仿宋_GB2312" w:cs="宋体"/>
          <w:b w:val="0"/>
          <w:bCs w:val="0"/>
          <w:sz w:val="32"/>
          <w:szCs w:val="32"/>
        </w:rPr>
        <w:t>第三方环境治理、能源托管服务、环境导向的开发模式（EOD模式）、智慧环保、碳交易、排污权交易等环保产业</w:t>
      </w:r>
      <w:r>
        <w:rPr>
          <w:rFonts w:hint="eastAsia" w:ascii="仿宋_GB2312" w:eastAsia="仿宋_GB2312" w:cs="宋体"/>
          <w:b w:val="0"/>
          <w:bCs w:val="0"/>
          <w:sz w:val="32"/>
          <w:szCs w:val="32"/>
          <w:lang w:val="en-US" w:eastAsia="zh-CN"/>
        </w:rPr>
        <w:t>项目；</w:t>
      </w:r>
      <w:r>
        <w:rPr>
          <w:rFonts w:hint="eastAsia" w:ascii="仿宋_GB2312" w:hAnsi="宋体" w:eastAsia="仿宋_GB2312" w:cs="宋体"/>
          <w:b w:val="0"/>
          <w:bCs w:val="0"/>
          <w:sz w:val="32"/>
          <w:szCs w:val="32"/>
        </w:rPr>
        <w:t>再生资源回收利用</w:t>
      </w:r>
      <w:r>
        <w:rPr>
          <w:rFonts w:hint="eastAsia" w:ascii="仿宋_GB2312" w:eastAsia="仿宋_GB2312" w:cs="宋体"/>
          <w:b w:val="0"/>
          <w:bCs w:val="0"/>
          <w:sz w:val="32"/>
          <w:szCs w:val="32"/>
          <w:lang w:val="en-US" w:eastAsia="zh-CN"/>
        </w:rPr>
        <w:t>产业链重点引进</w:t>
      </w:r>
      <w:r>
        <w:rPr>
          <w:rFonts w:hint="eastAsia" w:ascii="仿宋_GB2312" w:hAnsi="宋体" w:eastAsia="仿宋_GB2312" w:cs="宋体"/>
          <w:b w:val="0"/>
          <w:bCs w:val="0"/>
          <w:sz w:val="32"/>
          <w:szCs w:val="32"/>
        </w:rPr>
        <w:t>塑料再生造粒、PE管材、塑料滴灌带、PET再生瓶、汽车拆解、废纸回收</w:t>
      </w:r>
      <w:r>
        <w:rPr>
          <w:rFonts w:hint="eastAsia" w:ascii="仿宋_GB2312" w:eastAsia="仿宋_GB2312" w:cs="宋体"/>
          <w:b w:val="0"/>
          <w:bCs w:val="0"/>
          <w:sz w:val="32"/>
          <w:szCs w:val="32"/>
          <w:lang w:val="en-US" w:eastAsia="zh-CN"/>
        </w:rPr>
        <w:t>综合利用</w:t>
      </w:r>
      <w:r>
        <w:rPr>
          <w:rFonts w:hint="eastAsia" w:ascii="仿宋_GB2312" w:hAnsi="宋体" w:eastAsia="仿宋_GB2312" w:cs="宋体"/>
          <w:b w:val="0"/>
          <w:bCs w:val="0"/>
          <w:sz w:val="32"/>
          <w:szCs w:val="32"/>
        </w:rPr>
        <w:t>、废旧金属收集</w:t>
      </w:r>
      <w:r>
        <w:rPr>
          <w:rFonts w:hint="eastAsia" w:ascii="仿宋_GB2312" w:eastAsia="仿宋_GB2312" w:cs="宋体"/>
          <w:b w:val="0"/>
          <w:bCs w:val="0"/>
          <w:sz w:val="32"/>
          <w:szCs w:val="32"/>
          <w:lang w:val="en-US" w:eastAsia="zh-CN"/>
        </w:rPr>
        <w:t>利用等项目；</w:t>
      </w:r>
      <w:r>
        <w:rPr>
          <w:rFonts w:hint="eastAsia" w:ascii="仿宋_GB2312" w:hAnsi="宋体" w:eastAsia="仿宋_GB2312" w:cs="宋体"/>
          <w:b w:val="0"/>
          <w:bCs w:val="0"/>
          <w:sz w:val="32"/>
          <w:szCs w:val="32"/>
        </w:rPr>
        <w:t>危险废物资源化利用</w:t>
      </w:r>
      <w:r>
        <w:rPr>
          <w:rFonts w:hint="eastAsia" w:ascii="仿宋_GB2312" w:eastAsia="仿宋_GB2312" w:cs="宋体"/>
          <w:b w:val="0"/>
          <w:bCs w:val="0"/>
          <w:sz w:val="32"/>
          <w:szCs w:val="32"/>
          <w:lang w:val="en-US" w:eastAsia="zh-CN"/>
        </w:rPr>
        <w:t>产业链积极引进</w:t>
      </w:r>
      <w:r>
        <w:rPr>
          <w:rFonts w:hint="eastAsia" w:ascii="仿宋_GB2312" w:hAnsi="宋体" w:eastAsia="仿宋_GB2312" w:cs="宋体"/>
          <w:b w:val="0"/>
          <w:bCs w:val="0"/>
          <w:sz w:val="32"/>
          <w:szCs w:val="32"/>
        </w:rPr>
        <w:t>硫酸二甲酯、二甲基二硫、硫酸钠、亚硫酸钠下游产业</w:t>
      </w:r>
      <w:r>
        <w:rPr>
          <w:rFonts w:hint="eastAsia" w:ascii="仿宋_GB2312" w:eastAsia="仿宋_GB2312" w:cs="宋体"/>
          <w:b w:val="0"/>
          <w:bCs w:val="0"/>
          <w:sz w:val="32"/>
          <w:szCs w:val="32"/>
          <w:lang w:val="en-US" w:eastAsia="zh-CN"/>
        </w:rPr>
        <w:t>项目</w:t>
      </w:r>
      <w:r>
        <w:rPr>
          <w:rFonts w:hint="eastAsia" w:ascii="仿宋_GB2312" w:eastAsia="仿宋_GB2312" w:cs="宋体"/>
          <w:b w:val="0"/>
          <w:bCs w:val="0"/>
          <w:sz w:val="32"/>
          <w:szCs w:val="32"/>
          <w:lang w:eastAsia="zh-CN"/>
        </w:rPr>
        <w:t>，</w:t>
      </w:r>
      <w:r>
        <w:rPr>
          <w:rFonts w:hint="eastAsia" w:ascii="仿宋_GB2312" w:hAnsi="宋体" w:eastAsia="仿宋_GB2312" w:cs="宋体"/>
          <w:b w:val="0"/>
          <w:bCs w:val="0"/>
          <w:sz w:val="32"/>
          <w:szCs w:val="32"/>
        </w:rPr>
        <w:t>全力发展甲胺磷、荧烷类热敏染料、倍硫磷、聚砜单体、头孢地尼、硅酸钠、显影剂、高性能水处理剂等产业</w:t>
      </w:r>
      <w:r>
        <w:rPr>
          <w:rFonts w:hint="eastAsia" w:ascii="仿宋_GB2312" w:eastAsia="仿宋_GB2312" w:cs="宋体"/>
          <w:b w:val="0"/>
          <w:bCs w:val="0"/>
          <w:sz w:val="32"/>
          <w:szCs w:val="32"/>
          <w:lang w:val="en-US" w:eastAsia="zh-CN"/>
        </w:rPr>
        <w:t>项目；</w:t>
      </w:r>
      <w:r>
        <w:rPr>
          <w:rFonts w:hint="eastAsia" w:ascii="仿宋_GB2312" w:hAnsi="宋体" w:eastAsia="仿宋_GB2312" w:cs="宋体"/>
          <w:b w:val="0"/>
          <w:bCs w:val="0"/>
          <w:sz w:val="32"/>
          <w:szCs w:val="32"/>
        </w:rPr>
        <w:t>畜禽粪污资源化利用</w:t>
      </w:r>
      <w:r>
        <w:rPr>
          <w:rFonts w:hint="eastAsia" w:ascii="仿宋_GB2312" w:eastAsia="仿宋_GB2312" w:cs="宋体"/>
          <w:b w:val="0"/>
          <w:bCs w:val="0"/>
          <w:sz w:val="32"/>
          <w:szCs w:val="32"/>
          <w:lang w:val="en-US" w:eastAsia="zh-CN"/>
        </w:rPr>
        <w:t>产业链，重点引进</w:t>
      </w:r>
      <w:r>
        <w:rPr>
          <w:rFonts w:hint="eastAsia" w:ascii="仿宋_GB2312" w:hAnsi="仿宋_GB2312" w:eastAsia="仿宋_GB2312" w:cs="仿宋_GB2312"/>
          <w:b w:val="0"/>
          <w:bCs w:val="0"/>
          <w:sz w:val="32"/>
          <w:szCs w:val="32"/>
        </w:rPr>
        <w:t>畜禽粪污肥料化、畜禽粪污燃料化、畜禽粪污基质化和畜禽粪污循环生态观光化</w:t>
      </w:r>
      <w:r>
        <w:rPr>
          <w:rFonts w:hint="eastAsia" w:ascii="仿宋_GB2312" w:hAnsi="仿宋_GB2312" w:eastAsia="仿宋_GB2312" w:cs="仿宋_GB2312"/>
          <w:b w:val="0"/>
          <w:bCs w:val="0"/>
          <w:sz w:val="32"/>
          <w:szCs w:val="32"/>
          <w:lang w:val="en-US" w:eastAsia="zh-CN"/>
        </w:rPr>
        <w:t>产业项目；</w:t>
      </w:r>
      <w:r>
        <w:rPr>
          <w:rFonts w:hint="eastAsia" w:ascii="仿宋_GB2312" w:hAnsi="仿宋_GB2312" w:eastAsia="仿宋_GB2312" w:cs="仿宋_GB2312"/>
          <w:b w:val="0"/>
          <w:bCs w:val="0"/>
          <w:sz w:val="32"/>
          <w:szCs w:val="32"/>
        </w:rPr>
        <w:t>绿色矿山</w:t>
      </w:r>
      <w:r>
        <w:rPr>
          <w:rFonts w:hint="eastAsia" w:ascii="仿宋_GB2312" w:hAnsi="仿宋_GB2312" w:eastAsia="仿宋_GB2312" w:cs="仿宋_GB2312"/>
          <w:b w:val="0"/>
          <w:bCs w:val="0"/>
          <w:sz w:val="32"/>
          <w:szCs w:val="32"/>
          <w:lang w:val="en-US" w:eastAsia="zh-CN"/>
        </w:rPr>
        <w:t>产业链重点引进</w:t>
      </w:r>
      <w:r>
        <w:rPr>
          <w:rFonts w:hint="default" w:ascii="仿宋_GB2312" w:hAnsi="宋体" w:eastAsia="仿宋_GB2312" w:cs="宋体"/>
          <w:b w:val="0"/>
          <w:bCs w:val="0"/>
          <w:sz w:val="32"/>
          <w:szCs w:val="32"/>
          <w:lang w:val="en-US" w:eastAsia="zh-CN"/>
        </w:rPr>
        <w:t>多晶硅、单晶硅制造以及光伏装备制造业</w:t>
      </w:r>
      <w:r>
        <w:rPr>
          <w:rFonts w:hint="eastAsia" w:ascii="仿宋_GB2312" w:eastAsia="仿宋_GB2312" w:cs="宋体"/>
          <w:b w:val="0"/>
          <w:bCs w:val="0"/>
          <w:sz w:val="32"/>
          <w:szCs w:val="32"/>
          <w:lang w:val="en-US" w:eastAsia="zh-CN"/>
        </w:rPr>
        <w:t>等项目。</w:t>
      </w:r>
    </w:p>
    <w:p>
      <w:pPr>
        <w:keepNext w:val="0"/>
        <w:keepLines w:val="0"/>
        <w:pageBreakBefore w:val="0"/>
        <w:widowControl w:val="0"/>
        <w:kinsoku/>
        <w:wordWrap/>
        <w:overflowPunct/>
        <w:topLinePunct w:val="0"/>
        <w:autoSpaceDE/>
        <w:autoSpaceDN/>
        <w:bidi w:val="0"/>
        <w:adjustRightInd/>
        <w:snapToGrid/>
        <w:spacing w:line="587" w:lineRule="exact"/>
        <w:ind w:left="0" w:leftChars="0"/>
        <w:jc w:val="center"/>
        <w:textAlignment w:val="auto"/>
        <w:rPr>
          <w:rFonts w:hint="eastAsia" w:ascii="仿宋_GB2312" w:eastAsia="仿宋_GB2312" w:cs="宋体"/>
          <w:b w:val="0"/>
          <w:bCs w:val="0"/>
          <w:sz w:val="32"/>
          <w:szCs w:val="32"/>
          <w:lang w:val="en-US" w:eastAsia="zh-CN"/>
        </w:rPr>
      </w:pPr>
      <w:r>
        <w:rPr>
          <w:rFonts w:hint="eastAsia" w:ascii="仿宋_GB2312" w:eastAsia="仿宋_GB2312" w:cs="宋体"/>
          <w:b w:val="0"/>
          <w:bCs w:val="0"/>
          <w:sz w:val="32"/>
          <w:szCs w:val="32"/>
          <w:lang w:val="en-US" w:eastAsia="zh-CN"/>
        </w:rPr>
        <w:br w:type="page"/>
      </w:r>
      <w:bookmarkStart w:id="44" w:name="bookmark9"/>
      <w:bookmarkStart w:id="45" w:name="bookmark11"/>
      <w:bookmarkStart w:id="46" w:name="bookmark10"/>
    </w:p>
    <w:p>
      <w:pPr>
        <w:pStyle w:val="7"/>
        <w:rPr>
          <w:rFonts w:hint="eastAsia"/>
          <w:lang w:val="en-US" w:eastAsia="zh-CN"/>
        </w:rPr>
      </w:pPr>
    </w:p>
    <w:p>
      <w:pPr>
        <w:pStyle w:val="3"/>
        <w:bidi w:val="0"/>
        <w:rPr>
          <w:rFonts w:hint="eastAsia"/>
          <w:lang w:val="en-US" w:eastAsia="zh-CN"/>
        </w:rPr>
      </w:pPr>
      <w:bookmarkStart w:id="47" w:name="_Toc2123130307"/>
      <w:r>
        <w:rPr>
          <w:rFonts w:hint="eastAsia"/>
          <w:lang w:val="en-US" w:eastAsia="zh-CN"/>
        </w:rPr>
        <w:t>张掖市现代物流产业简介</w:t>
      </w:r>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87"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张掖地处河西走廊中部，是“一带一路”上的重要节点城市，是国家西部重要的“菜篮子”生产供应基地，</w:t>
      </w:r>
      <w:r>
        <w:rPr>
          <w:rFonts w:hint="eastAsia" w:ascii="仿宋_GB2312" w:hAnsi="仿宋_GB2312" w:eastAsia="仿宋_GB2312" w:cs="仿宋_GB2312"/>
          <w:sz w:val="32"/>
          <w:szCs w:val="32"/>
          <w:lang w:eastAsia="zh-CN"/>
        </w:rPr>
        <w:t>全国五大蔬菜生产基地和面向丝路沿线国家的农产品出口基地，也是</w:t>
      </w:r>
      <w:r>
        <w:rPr>
          <w:rFonts w:hint="eastAsia" w:ascii="仿宋_GB2312" w:hAnsi="仿宋_GB2312" w:eastAsia="仿宋_GB2312" w:cs="仿宋_GB2312"/>
          <w:sz w:val="32"/>
          <w:szCs w:val="32"/>
        </w:rPr>
        <w:t>省政府确定的重要商贸流通枢纽</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全省农副产品加工基地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列为国家骨干冷链物流重点承载城市之一。“金张掖”号中欧货运班列开通运营，国际陆海新通道张掖农产品国际专列常态化运行，成功开拓东南亚和中亚市场，是全省面向东南亚、中亚地区出口生鲜农产品最多的地区。</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近年来，张掖市</w:t>
      </w:r>
      <w:r>
        <w:rPr>
          <w:rFonts w:hint="eastAsia" w:ascii="仿宋_GB2312" w:hAnsi="仿宋_GB2312" w:eastAsia="仿宋_GB2312" w:cs="仿宋_GB2312"/>
          <w:sz w:val="32"/>
          <w:szCs w:val="32"/>
          <w:lang w:val="en-US" w:eastAsia="zh-CN"/>
        </w:rPr>
        <w:t>布局“一核、六园、多节点、全覆盖”协同联动的物流枢纽空间体系，构建“出甘入疆、对接国内、衔接国际”的物流通道体系，形成“基地为龙头、园区为互补、中心为支撑、网点为末梢”的供产销链条。</w:t>
      </w:r>
      <w:r>
        <w:rPr>
          <w:rFonts w:hint="eastAsia" w:ascii="仿宋_GB2312" w:hAnsi="仿宋_GB2312" w:eastAsia="仿宋_GB2312" w:cs="仿宋_GB2312"/>
          <w:sz w:val="32"/>
          <w:szCs w:val="32"/>
          <w:lang w:eastAsia="zh-CN"/>
        </w:rPr>
        <w:t>培育发展50多家农产品冷链流通骨干企业，</w:t>
      </w:r>
      <w:r>
        <w:rPr>
          <w:rFonts w:hint="eastAsia" w:ascii="仿宋_GB2312" w:hAnsi="仿宋_GB2312" w:eastAsia="仿宋_GB2312" w:cs="仿宋_GB2312"/>
          <w:sz w:val="32"/>
          <w:szCs w:val="32"/>
          <w:lang w:val="en-US" w:eastAsia="zh-CN"/>
        </w:rPr>
        <w:t>其中静态库容10万吨以上的冷链物流企业3户</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年全市销售蔬菜、水果、水产、肉类等农副产品380万吨，</w:t>
      </w:r>
      <w:r>
        <w:rPr>
          <w:rFonts w:hint="eastAsia" w:ascii="仿宋_GB2312" w:hAnsi="仿宋_GB2312" w:eastAsia="仿宋_GB2312" w:cs="仿宋_GB2312"/>
          <w:sz w:val="32"/>
          <w:szCs w:val="32"/>
        </w:rPr>
        <w:t>冷链静态库容</w:t>
      </w:r>
      <w:r>
        <w:rPr>
          <w:rFonts w:hint="eastAsia" w:ascii="仿宋_GB2312" w:hAnsi="仿宋_GB2312" w:eastAsia="仿宋_GB2312" w:cs="仿宋_GB2312"/>
          <w:sz w:val="32"/>
          <w:szCs w:val="32"/>
          <w:lang w:val="en-US" w:eastAsia="zh-CN"/>
        </w:rPr>
        <w:t>达148万吨，周转、</w:t>
      </w:r>
      <w:r>
        <w:rPr>
          <w:rFonts w:hint="eastAsia" w:ascii="仿宋_GB2312" w:hAnsi="仿宋_GB2312" w:eastAsia="仿宋_GB2312" w:cs="仿宋_GB2312"/>
          <w:sz w:val="32"/>
          <w:szCs w:val="32"/>
        </w:rPr>
        <w:t>销售蔬菜、水果、水产、肉类等农副产品</w:t>
      </w:r>
      <w:r>
        <w:rPr>
          <w:rFonts w:hint="eastAsia" w:ascii="仿宋_GB2312" w:hAnsi="仿宋_GB2312" w:eastAsia="仿宋_GB2312" w:cs="仿宋_GB2312"/>
          <w:sz w:val="32"/>
          <w:szCs w:val="32"/>
          <w:lang w:val="en-US" w:eastAsia="zh-CN"/>
        </w:rPr>
        <w:t>170多</w:t>
      </w:r>
      <w:r>
        <w:rPr>
          <w:rFonts w:hint="eastAsia" w:ascii="仿宋_GB2312" w:hAnsi="仿宋_GB2312" w:eastAsia="仿宋_GB2312" w:cs="仿宋_GB2312"/>
          <w:sz w:val="32"/>
          <w:szCs w:val="32"/>
        </w:rPr>
        <w:t>万吨</w:t>
      </w:r>
      <w:r>
        <w:rPr>
          <w:rFonts w:hint="eastAsia" w:ascii="仿宋_GB2312" w:hAnsi="仿宋_GB2312" w:eastAsia="仿宋_GB2312" w:cs="仿宋_GB2312"/>
          <w:sz w:val="32"/>
          <w:szCs w:val="32"/>
          <w:lang w:eastAsia="zh-CN"/>
        </w:rPr>
        <w:t>。“金张掖夏菜”品牌对外影响力逐步扩大，在广州、上海、西安、重庆、武汉、新疆等地设立农产品展示及直销窗口100多个，构建了较为完善的农产品流通网络。新增进出口企业15家、出口备案基地5.7万亩，部分蔬菜产品出口越南、新加坡、哈萨克斯坦、俄罗斯等国家。</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张掖市将坚持强龙头、补链条、聚集群工作目标，</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sz w:val="32"/>
          <w:szCs w:val="32"/>
          <w:lang w:val="en-US" w:eastAsia="zh-CN"/>
        </w:rPr>
        <w:t>发挥现代物流业对经济社会发展基础性、战略性和先导性作用，优化产业布局，持续推进张掖市国家骨干冷链物流基地建设、张掖市15万吨冷链物流建设、张掖城南冷链物流港等项目，</w:t>
      </w:r>
      <w:r>
        <w:rPr>
          <w:rFonts w:hint="eastAsia" w:ascii="仿宋_GB2312" w:hAnsi="仿宋_GB2312" w:eastAsia="仿宋_GB2312" w:cs="仿宋_GB2312"/>
          <w:sz w:val="32"/>
          <w:szCs w:val="32"/>
          <w:lang w:eastAsia="zh-CN"/>
        </w:rPr>
        <w:t>打造骨干</w:t>
      </w:r>
      <w:r>
        <w:rPr>
          <w:rFonts w:hint="eastAsia" w:ascii="仿宋_GB2312" w:hAnsi="仿宋_GB2312" w:eastAsia="仿宋_GB2312" w:cs="仿宋_GB2312"/>
          <w:b w:val="0"/>
          <w:bCs w:val="0"/>
          <w:sz w:val="32"/>
          <w:szCs w:val="32"/>
          <w:lang w:eastAsia="zh-CN"/>
        </w:rPr>
        <w:t>冷链物流基地，</w:t>
      </w:r>
      <w:r>
        <w:rPr>
          <w:rFonts w:hint="eastAsia" w:ascii="仿宋_GB2312" w:hAnsi="仿宋_GB2312" w:eastAsia="仿宋_GB2312" w:cs="仿宋_GB2312"/>
          <w:b w:val="0"/>
          <w:bCs w:val="0"/>
          <w:sz w:val="32"/>
          <w:szCs w:val="32"/>
          <w:lang w:val="en-US" w:eastAsia="zh-CN"/>
        </w:rPr>
        <w:t>加快推进现代物流产业高质量发展。冷链物流产业链以建设冷链物流基础设施，完善畅通高效的物流大通道，强化张掖冷链物流中转集疏功能为主，积极引进仓储型冷链企业，为客户提供低温货物储藏、保管、中转等仓储服务；多式联运产业链以引进运输型冷链企业为主，为客户提供冷链的干线、支线运输服务，并提供其他冷链服务；智慧物流产业链以引进电商型冷链企业为主，为企业提供生鲜产品低温仓储、干支线运输、末端配送物流服务；快递物流产业链以引进</w:t>
      </w:r>
      <w:r>
        <w:rPr>
          <w:rFonts w:hint="eastAsia" w:ascii="仿宋_GB2312" w:hAnsi="仿宋_GB2312" w:eastAsia="仿宋_GB2312" w:cs="仿宋_GB2312"/>
          <w:sz w:val="32"/>
          <w:szCs w:val="32"/>
          <w:lang w:val="en-US" w:eastAsia="zh-CN"/>
        </w:rPr>
        <w:t>配送型冷链企业服务城市或区域客户为主，为企业或区域客户提供城市或区域冷链配送和低温仓储服务。</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7"/>
        <w:rPr>
          <w:rFonts w:hint="eastAsia"/>
          <w:lang w:eastAsia="zh-CN"/>
        </w:rPr>
      </w:pPr>
    </w:p>
    <w:p>
      <w:pPr>
        <w:pStyle w:val="3"/>
        <w:bidi w:val="0"/>
        <w:rPr>
          <w:rFonts w:hint="eastAsia"/>
          <w:lang w:val="en-US" w:eastAsia="zh-CN"/>
        </w:rPr>
      </w:pPr>
      <w:bookmarkStart w:id="48" w:name="_Toc15831002"/>
      <w:r>
        <w:rPr>
          <w:rFonts w:hint="eastAsia"/>
          <w:lang w:val="en-US" w:eastAsia="zh-CN"/>
        </w:rPr>
        <w:t>张掖市会展产业简介</w:t>
      </w:r>
      <w:bookmarkEnd w:id="48"/>
    </w:p>
    <w:p>
      <w:pPr>
        <w:keepNext w:val="0"/>
        <w:keepLines w:val="0"/>
        <w:pageBreakBefore w:val="0"/>
        <w:widowControl w:val="0"/>
        <w:kinsoku/>
        <w:wordWrap/>
        <w:overflowPunct/>
        <w:topLinePunct w:val="0"/>
        <w:autoSpaceDE/>
        <w:autoSpaceDN/>
        <w:bidi w:val="0"/>
        <w:adjustRightInd/>
        <w:snapToGrid/>
        <w:spacing w:line="587" w:lineRule="exact"/>
        <w:ind w:left="0" w:leftChars="0"/>
        <w:jc w:val="both"/>
        <w:textAlignment w:val="auto"/>
        <w:rPr>
          <w:rFonts w:hint="eastAsia" w:ascii="黑体" w:hAnsi="黑体" w:eastAsia="黑体" w:cs="黑体"/>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left="0" w:leftChars="0" w:firstLine="640"/>
        <w:jc w:val="both"/>
        <w:textAlignment w:val="auto"/>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SA"/>
        </w:rPr>
      </w:pPr>
      <w:r>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SA"/>
        </w:rPr>
        <w:t>张掖市发展会展产业，具有成功的市场化运作经验和较为完善的设施基础。全市建成旅游星级饭店52家，其中四星级以上饭店16家，床位6.3万张。张掖国际展览中心可举办总展览面积5万平方米、室内展览面积2万平方米的大中型展会。张掖奥体中心建设项目有序推进，平山湖大峡谷、沙漠公园、巴尔斯雪山、索朗格国际赛马场等知名景点为各类赛事提供了独具特色的绝佳场地。张掖丝绸之路文化艺术中心及时建成并投入使用，甘州区中心广场、演艺中心、滨湖广场、河西学院大讲堂等室内外场地为节会活动举办提供了设施保障。张掖市综合实践学校、培黎职业学院、山丹艾黎纪念馆、中国工农红军西路军纪念馆等机构既</w:t>
      </w:r>
      <w:r>
        <w:rPr>
          <w:rFonts w:hint="eastAsia" w:ascii="仿宋_GB2312" w:hAnsi="仿宋_GB2312" w:eastAsia="仿宋_GB2312" w:cs="仿宋_GB2312"/>
          <w:i w:val="0"/>
          <w:iCs w:val="0"/>
          <w:caps w:val="0"/>
          <w:color w:val="171A1D"/>
          <w:spacing w:val="0"/>
          <w:w w:val="97"/>
          <w:kern w:val="2"/>
          <w:sz w:val="32"/>
          <w:szCs w:val="32"/>
          <w:shd w:val="clear" w:color="auto" w:fill="auto"/>
          <w:lang w:val="en-US" w:eastAsia="zh-CN" w:bidi="ar-SA"/>
        </w:rPr>
        <w:t>是组织实施研学活动的主体，也是活动的主要研究对象和功能载体。</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left="0" w:leftChars="0" w:firstLine="640"/>
        <w:jc w:val="both"/>
        <w:textAlignment w:val="auto"/>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SA"/>
        </w:rPr>
      </w:pPr>
      <w:r>
        <w:rPr>
          <w:rFonts w:hint="eastAsia" w:ascii="仿宋_GB2312" w:hAnsi="仿宋_GB2312" w:eastAsia="仿宋_GB2312" w:cs="仿宋_GB2312"/>
          <w:b w:val="0"/>
          <w:bCs w:val="0"/>
          <w:i w:val="0"/>
          <w:iCs w:val="0"/>
          <w:caps w:val="0"/>
          <w:color w:val="171A1D"/>
          <w:spacing w:val="0"/>
          <w:kern w:val="2"/>
          <w:sz w:val="32"/>
          <w:szCs w:val="32"/>
          <w:shd w:val="clear" w:color="auto" w:fill="auto"/>
          <w:lang w:val="en-US" w:eastAsia="zh-CN" w:bidi="ar-SA"/>
        </w:rPr>
        <w:t>近年来，张掖市紧密结合地方产业特色、文化旅游资源和居民消费热点，</w:t>
      </w:r>
      <w:r>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SA"/>
        </w:rPr>
        <w:t>以会展产业链建设为导向，以弥补产业链短板缺项为重点，通过实施建链补链强链延链行动，</w:t>
      </w:r>
      <w:r>
        <w:rPr>
          <w:rFonts w:hint="eastAsia" w:ascii="仿宋_GB2312" w:hAnsi="仿宋_GB2312" w:eastAsia="仿宋_GB2312" w:cs="仿宋_GB2312"/>
          <w:b w:val="0"/>
          <w:bCs w:val="0"/>
          <w:i w:val="0"/>
          <w:iCs w:val="0"/>
          <w:caps w:val="0"/>
          <w:color w:val="171A1D"/>
          <w:spacing w:val="0"/>
          <w:kern w:val="2"/>
          <w:sz w:val="32"/>
          <w:szCs w:val="32"/>
          <w:shd w:val="clear" w:color="auto" w:fill="auto"/>
          <w:lang w:val="en-US" w:eastAsia="zh-CN" w:bidi="ar-SA"/>
        </w:rPr>
        <w:t>创新丰富会展业态、</w:t>
      </w:r>
      <w:r>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SA"/>
        </w:rPr>
        <w:t>支撑带动会展产业突破发展，会展产业已初具规模。</w:t>
      </w:r>
      <w:r>
        <w:rPr>
          <w:rFonts w:hint="eastAsia" w:ascii="仿宋_GB2312" w:hAnsi="仿宋_GB2312" w:eastAsia="仿宋_GB2312" w:cs="仿宋_GB2312"/>
          <w:b w:val="0"/>
          <w:bCs w:val="0"/>
          <w:i w:val="0"/>
          <w:iCs w:val="0"/>
          <w:caps w:val="0"/>
          <w:color w:val="171A1D"/>
          <w:spacing w:val="0"/>
          <w:kern w:val="2"/>
          <w:sz w:val="32"/>
          <w:szCs w:val="32"/>
          <w:shd w:val="clear" w:color="auto" w:fill="auto"/>
          <w:lang w:val="en-US" w:eastAsia="zh-CN" w:bidi="ar-SA"/>
        </w:rPr>
        <w:t>成功策划举办“</w:t>
      </w:r>
      <w:r>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SA"/>
        </w:rPr>
        <w:t>绿洲论坛”“通航大会”“张交会”、中国</w:t>
      </w:r>
      <w:r>
        <w:rPr>
          <w:rFonts w:hint="eastAsia" w:ascii="汉仪大黑简" w:hAnsi="汉仪大黑简" w:eastAsia="汉仪大黑简" w:cs="汉仪大黑简"/>
          <w:i w:val="0"/>
          <w:iCs w:val="0"/>
          <w:caps w:val="0"/>
          <w:color w:val="171A1D"/>
          <w:spacing w:val="0"/>
          <w:kern w:val="2"/>
          <w:sz w:val="32"/>
          <w:szCs w:val="32"/>
          <w:shd w:val="clear" w:color="auto" w:fill="auto"/>
          <w:lang w:val="en-US" w:eastAsia="zh-CN" w:bidi="ar-SA"/>
        </w:rPr>
        <w:t>·</w:t>
      </w:r>
      <w:r>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SA"/>
        </w:rPr>
        <w:t>张掖祁连山国际超百公里户外挑战赛、张掖</w:t>
      </w:r>
      <w:r>
        <w:rPr>
          <w:rFonts w:hint="eastAsia" w:ascii="汉仪大黑简" w:hAnsi="汉仪大黑简" w:eastAsia="汉仪大黑简" w:cs="汉仪大黑简"/>
          <w:i w:val="0"/>
          <w:iCs w:val="0"/>
          <w:caps w:val="0"/>
          <w:color w:val="171A1D"/>
          <w:spacing w:val="0"/>
          <w:kern w:val="2"/>
          <w:sz w:val="32"/>
          <w:szCs w:val="32"/>
          <w:shd w:val="clear" w:color="auto" w:fill="auto"/>
          <w:lang w:val="en-US" w:eastAsia="zh-CN" w:bidi="ar-SA"/>
        </w:rPr>
        <w:t>·</w:t>
      </w:r>
      <w:r>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SA"/>
        </w:rPr>
        <w:t>中国汽车拉力锦标赛、丝绸之路（张掖）全球商学院智慧精英挑战赛、张掖</w:t>
      </w:r>
      <w:r>
        <w:rPr>
          <w:rFonts w:hint="eastAsia" w:ascii="汉仪大黑简" w:hAnsi="汉仪大黑简" w:eastAsia="汉仪大黑简" w:cs="汉仪大黑简"/>
          <w:i w:val="0"/>
          <w:iCs w:val="0"/>
          <w:caps w:val="0"/>
          <w:color w:val="171A1D"/>
          <w:spacing w:val="0"/>
          <w:kern w:val="2"/>
          <w:sz w:val="32"/>
          <w:szCs w:val="32"/>
          <w:shd w:val="clear" w:color="auto" w:fill="auto"/>
          <w:lang w:val="en-US" w:eastAsia="zh-CN" w:bidi="ar-SA"/>
        </w:rPr>
        <w:t>·</w:t>
      </w:r>
      <w:r>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SA"/>
        </w:rPr>
        <w:t>敦煌写经书法艺术节、湿地之夏</w:t>
      </w:r>
      <w:r>
        <w:rPr>
          <w:rFonts w:hint="eastAsia" w:ascii="汉仪大黑简" w:hAnsi="汉仪大黑简" w:eastAsia="汉仪大黑简" w:cs="汉仪大黑简"/>
          <w:i w:val="0"/>
          <w:iCs w:val="0"/>
          <w:caps w:val="0"/>
          <w:color w:val="171A1D"/>
          <w:spacing w:val="0"/>
          <w:kern w:val="2"/>
          <w:sz w:val="32"/>
          <w:szCs w:val="32"/>
          <w:shd w:val="clear" w:color="auto" w:fill="auto"/>
          <w:lang w:val="en-US" w:eastAsia="zh-CN" w:bidi="ar-SA"/>
        </w:rPr>
        <w:t>·</w:t>
      </w:r>
      <w:r>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SA"/>
        </w:rPr>
        <w:t>金张掖文化旅游艺术节、北京大学“丝路行知集结号”（张掖）研学活动等一批精品品牌会展活动，为会展产业发展积累了重要的实践经验。</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textAlignment w:val="auto"/>
        <w:rPr>
          <w:rFonts w:hint="eastAsia" w:ascii="仿宋_GB2312" w:hAnsi="仿宋_GB2312" w:eastAsia="仿宋_GB2312" w:cs="仿宋_GB2312"/>
          <w:b w:val="0"/>
          <w:bCs w:val="0"/>
          <w:color w:val="auto"/>
          <w:kern w:val="2"/>
          <w:sz w:val="32"/>
          <w:szCs w:val="40"/>
          <w:lang w:val="en-US" w:eastAsia="zh-CN" w:bidi="ar-SA"/>
        </w:rPr>
      </w:pPr>
      <w:r>
        <w:rPr>
          <w:rFonts w:hint="eastAsia" w:ascii="仿宋_GB2312" w:hAnsi="仿宋_GB2312" w:eastAsia="仿宋_GB2312" w:cs="仿宋_GB2312"/>
          <w:b w:val="0"/>
          <w:bCs w:val="0"/>
          <w:color w:val="auto"/>
          <w:kern w:val="2"/>
          <w:sz w:val="32"/>
          <w:szCs w:val="40"/>
          <w:lang w:val="en-US" w:eastAsia="zh-CN" w:bidi="ar-SA"/>
        </w:rPr>
        <w:t>张掖市将以实施张掖市会展经济高质量发展三年行动为契机，坚持“恢复、引进、培育”并重，通过招商引资、合作洽谈等方式，招引吸引行业龙头企业和其他社会投资主体积极参与会展基础设施建设和各类会展活动举办，切实提升会展产业市场化运作水平和质效。实施会展基础设施提升行动，开展高标准会展场馆建设、体育设施提升、会展服务设施提升、交通优化提升工程；实施会展业态“恢复”行动，办好“张交会”、张掖“绿洲论坛”、张掖“通航大会”、张掖品牌体育赛事；实施会展业态“引进”行动，打造“一国一品”商品展销区、会议业聚集地、引进</w:t>
      </w:r>
      <w:r>
        <w:rPr>
          <w:rFonts w:hint="eastAsia" w:ascii="仿宋_GB2312" w:hAnsi="仿宋_GB2312" w:eastAsia="仿宋_GB2312" w:cs="仿宋_GB2312"/>
          <w:b w:val="0"/>
          <w:bCs w:val="0"/>
          <w:color w:val="auto"/>
          <w:spacing w:val="-6"/>
          <w:kern w:val="2"/>
          <w:sz w:val="32"/>
          <w:szCs w:val="40"/>
          <w:lang w:val="en-US" w:eastAsia="zh-CN" w:bidi="ar-SA"/>
        </w:rPr>
        <w:t>会展业市场主体；实施会展业态“培育”行动，培育行业峰会和高峰论坛、教育实践研学基地、西部体育赛事聚集区、民俗节庆活动和地方特色文化活动品牌、专业化会展经济人才队伍、国际化会展新形态，推动会展产业会议、展览、赛事、演艺（节庆）、研学五大分链竞相发展，朝着精品集成、品牌引领的方向稳步前</w:t>
      </w:r>
      <w:r>
        <w:rPr>
          <w:rFonts w:hint="eastAsia" w:ascii="仿宋_GB2312" w:hAnsi="仿宋_GB2312" w:eastAsia="仿宋_GB2312" w:cs="仿宋_GB2312"/>
          <w:b w:val="0"/>
          <w:bCs w:val="0"/>
          <w:color w:val="auto"/>
          <w:kern w:val="2"/>
          <w:sz w:val="32"/>
          <w:szCs w:val="40"/>
          <w:lang w:val="en-US" w:eastAsia="zh-CN" w:bidi="ar-SA"/>
        </w:rPr>
        <w:t>进。</w:t>
      </w:r>
    </w:p>
    <w:p>
      <w:pPr>
        <w:pStyle w:val="2"/>
        <w:bidi w:val="0"/>
        <w:jc w:val="left"/>
        <w:rPr>
          <w:rFonts w:hint="eastAsia"/>
          <w:lang w:eastAsia="zh-CN"/>
        </w:rPr>
      </w:pPr>
      <w:bookmarkStart w:id="49" w:name="_Toc1585371545"/>
      <w:bookmarkStart w:id="50" w:name="_Toc670552928"/>
    </w:p>
    <w:p>
      <w:pPr>
        <w:rPr>
          <w:rFonts w:hint="eastAsia"/>
          <w:lang w:eastAsia="zh-CN"/>
        </w:rPr>
      </w:pPr>
    </w:p>
    <w:p>
      <w:pPr>
        <w:rPr>
          <w:rFonts w:hint="eastAsia"/>
          <w:lang w:eastAsia="zh-CN"/>
        </w:rPr>
      </w:pPr>
    </w:p>
    <w:bookmarkEnd w:id="49"/>
    <w:bookmarkEnd w:id="50"/>
    <w:p>
      <w:pPr>
        <w:pStyle w:val="2"/>
        <w:bidi w:val="0"/>
        <w:rPr>
          <w:rFonts w:hint="eastAsia"/>
          <w:lang w:eastAsia="zh-CN"/>
        </w:rPr>
      </w:pPr>
      <w:bookmarkStart w:id="51" w:name="_Toc250456822"/>
      <w:bookmarkStart w:id="52" w:name="_Toc1189745342"/>
      <w:bookmarkStart w:id="53" w:name="_Toc24752"/>
      <w:bookmarkStart w:id="54" w:name="_Toc27462"/>
      <w:bookmarkStart w:id="55" w:name="_Toc712867719"/>
      <w:r>
        <w:rPr>
          <w:rFonts w:hint="eastAsia"/>
          <w:lang w:eastAsia="zh-CN"/>
        </w:rPr>
        <w:t>生产要素</w:t>
      </w:r>
      <w:bookmarkEnd w:id="51"/>
      <w:bookmarkEnd w:id="52"/>
      <w:bookmarkEnd w:id="53"/>
      <w:bookmarkEnd w:id="54"/>
      <w:bookmarkEnd w:id="55"/>
    </w:p>
    <w:p>
      <w:pPr>
        <w:pStyle w:val="7"/>
        <w:rPr>
          <w:rFonts w:hint="eastAsia"/>
          <w:color w:val="000000" w:themeColor="text1"/>
          <w:lang w:eastAsia="zh-CN"/>
          <w14:textFill>
            <w14:solidFill>
              <w14:schemeClr w14:val="tx1"/>
            </w14:solidFill>
          </w14:textFill>
        </w:rPr>
      </w:pPr>
    </w:p>
    <w:p>
      <w:pPr>
        <w:pStyle w:val="3"/>
        <w:bidi w:val="0"/>
        <w:rPr>
          <w:rFonts w:hint="eastAsia" w:ascii="Arial" w:hAnsi="Arial"/>
          <w:lang w:val="en-US" w:eastAsia="zh-CN"/>
        </w:rPr>
      </w:pPr>
      <w:bookmarkStart w:id="56" w:name="_Toc6612"/>
      <w:bookmarkStart w:id="57" w:name="_Toc992428683"/>
      <w:bookmarkStart w:id="58" w:name="_Toc2021062680"/>
      <w:bookmarkStart w:id="59" w:name="_Toc1015300099"/>
      <w:bookmarkStart w:id="60" w:name="_Toc7355"/>
      <w:r>
        <w:rPr>
          <w:rFonts w:hint="eastAsia" w:ascii="Arial" w:hAnsi="Arial"/>
          <w:lang w:val="en-US" w:eastAsia="zh-CN"/>
        </w:rPr>
        <w:t>甘肃省电网销售电价</w:t>
      </w:r>
      <w:bookmarkEnd w:id="56"/>
      <w:bookmarkEnd w:id="57"/>
      <w:bookmarkEnd w:id="58"/>
      <w:bookmarkEnd w:id="59"/>
      <w:bookmarkEnd w:id="60"/>
    </w:p>
    <w:p>
      <w:pPr>
        <w:rPr>
          <w:rFonts w:hint="eastAsia" w:ascii="仿宋_GB2312" w:hAnsi="仿宋_GB2312" w:eastAsia="仿宋_GB2312" w:cs="仿宋_GB2312"/>
          <w:color w:val="000000" w:themeColor="text1"/>
          <w14:textFill>
            <w14:solidFill>
              <w14:schemeClr w14:val="tx1"/>
            </w14:solidFill>
          </w14:textFill>
        </w:rPr>
      </w:pPr>
    </w:p>
    <w:p>
      <w:pPr>
        <w:jc w:val="right"/>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单位：元/千瓦时</w:t>
      </w:r>
    </w:p>
    <w:tbl>
      <w:tblPr>
        <w:tblStyle w:val="15"/>
        <w:tblpPr w:leftFromText="180" w:rightFromText="180" w:vertAnchor="text" w:horzAnchor="page" w:tblpX="1676" w:tblpY="298"/>
        <w:tblOverlap w:val="never"/>
        <w:tblW w:w="8877" w:type="dxa"/>
        <w:tblInd w:w="0" w:type="dxa"/>
        <w:tblLayout w:type="fixed"/>
        <w:tblCellMar>
          <w:top w:w="0" w:type="dxa"/>
          <w:left w:w="108" w:type="dxa"/>
          <w:bottom w:w="0" w:type="dxa"/>
          <w:right w:w="108" w:type="dxa"/>
        </w:tblCellMar>
      </w:tblPr>
      <w:tblGrid>
        <w:gridCol w:w="629"/>
        <w:gridCol w:w="926"/>
        <w:gridCol w:w="1486"/>
        <w:gridCol w:w="1956"/>
        <w:gridCol w:w="1367"/>
        <w:gridCol w:w="1200"/>
        <w:gridCol w:w="1313"/>
      </w:tblGrid>
      <w:tr>
        <w:tblPrEx>
          <w:tblCellMar>
            <w:top w:w="0" w:type="dxa"/>
            <w:left w:w="108" w:type="dxa"/>
            <w:bottom w:w="0" w:type="dxa"/>
            <w:right w:w="108" w:type="dxa"/>
          </w:tblCellMar>
        </w:tblPrEx>
        <w:trPr>
          <w:trHeight w:val="731" w:hRule="exact"/>
        </w:trPr>
        <w:tc>
          <w:tcPr>
            <w:tcW w:w="3041" w:type="dxa"/>
            <w:gridSpan w:val="3"/>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用电分类</w:t>
            </w:r>
          </w:p>
        </w:tc>
        <w:tc>
          <w:tcPr>
            <w:tcW w:w="1956" w:type="dxa"/>
            <w:vMerge w:val="restart"/>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电压等级</w:t>
            </w:r>
          </w:p>
        </w:tc>
        <w:tc>
          <w:tcPr>
            <w:tcW w:w="388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到户电价</w:t>
            </w:r>
          </w:p>
        </w:tc>
      </w:tr>
      <w:tr>
        <w:tblPrEx>
          <w:tblCellMar>
            <w:top w:w="0" w:type="dxa"/>
            <w:left w:w="108" w:type="dxa"/>
            <w:bottom w:w="0" w:type="dxa"/>
            <w:right w:w="108" w:type="dxa"/>
          </w:tblCellMar>
        </w:tblPrEx>
        <w:trPr>
          <w:trHeight w:val="526" w:hRule="exact"/>
        </w:trPr>
        <w:tc>
          <w:tcPr>
            <w:tcW w:w="3041" w:type="dxa"/>
            <w:gridSpan w:val="3"/>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195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1367"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高峰</w:t>
            </w:r>
          </w:p>
        </w:tc>
        <w:tc>
          <w:tcPr>
            <w:tcW w:w="1200"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平段</w:t>
            </w:r>
          </w:p>
        </w:tc>
        <w:tc>
          <w:tcPr>
            <w:tcW w:w="1313"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低谷</w:t>
            </w:r>
          </w:p>
        </w:tc>
      </w:tr>
      <w:tr>
        <w:tblPrEx>
          <w:tblCellMar>
            <w:top w:w="0" w:type="dxa"/>
            <w:left w:w="108" w:type="dxa"/>
            <w:bottom w:w="0" w:type="dxa"/>
            <w:right w:w="108" w:type="dxa"/>
          </w:tblCellMar>
        </w:tblPrEx>
        <w:trPr>
          <w:trHeight w:val="444" w:hRule="exact"/>
        </w:trPr>
        <w:tc>
          <w:tcPr>
            <w:tcW w:w="3041" w:type="dxa"/>
            <w:gridSpan w:val="3"/>
            <w:vMerge w:val="restar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一、居民生活用电</w:t>
            </w: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不满1千伏</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0.7590</w:t>
            </w: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0.5100</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0.2610</w:t>
            </w:r>
          </w:p>
        </w:tc>
      </w:tr>
      <w:tr>
        <w:tblPrEx>
          <w:tblCellMar>
            <w:top w:w="0" w:type="dxa"/>
            <w:left w:w="108" w:type="dxa"/>
            <w:bottom w:w="0" w:type="dxa"/>
            <w:right w:w="108" w:type="dxa"/>
          </w:tblCellMar>
        </w:tblPrEx>
        <w:trPr>
          <w:trHeight w:val="399" w:hRule="exact"/>
        </w:trPr>
        <w:tc>
          <w:tcPr>
            <w:tcW w:w="3041" w:type="dxa"/>
            <w:gridSpan w:val="3"/>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1千伏及以上</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0.7440</w:t>
            </w: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0.5000</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0.2560</w:t>
            </w:r>
          </w:p>
        </w:tc>
      </w:tr>
      <w:tr>
        <w:tblPrEx>
          <w:tblCellMar>
            <w:top w:w="0" w:type="dxa"/>
            <w:left w:w="108" w:type="dxa"/>
            <w:bottom w:w="0" w:type="dxa"/>
            <w:right w:w="108" w:type="dxa"/>
          </w:tblCellMar>
        </w:tblPrEx>
        <w:trPr>
          <w:trHeight w:val="399" w:hRule="exact"/>
        </w:trPr>
        <w:tc>
          <w:tcPr>
            <w:tcW w:w="3041" w:type="dxa"/>
            <w:gridSpan w:val="3"/>
            <w:vMerge w:val="restar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二、一般工商业用电</w:t>
            </w: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不满1千伏</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0.8950</w:t>
            </w: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0.6043</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0.3136</w:t>
            </w:r>
          </w:p>
        </w:tc>
      </w:tr>
      <w:tr>
        <w:tblPrEx>
          <w:tblCellMar>
            <w:top w:w="0" w:type="dxa"/>
            <w:left w:w="108" w:type="dxa"/>
            <w:bottom w:w="0" w:type="dxa"/>
            <w:right w:w="108" w:type="dxa"/>
          </w:tblCellMar>
        </w:tblPrEx>
        <w:trPr>
          <w:trHeight w:val="399" w:hRule="exact"/>
        </w:trPr>
        <w:tc>
          <w:tcPr>
            <w:tcW w:w="3041" w:type="dxa"/>
            <w:gridSpan w:val="3"/>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1-10千伏</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0.8800</w:t>
            </w: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0.5943</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0.3806</w:t>
            </w:r>
          </w:p>
        </w:tc>
      </w:tr>
      <w:tr>
        <w:tblPrEx>
          <w:tblCellMar>
            <w:top w:w="0" w:type="dxa"/>
            <w:left w:w="108" w:type="dxa"/>
            <w:bottom w:w="0" w:type="dxa"/>
            <w:right w:w="108" w:type="dxa"/>
          </w:tblCellMar>
        </w:tblPrEx>
        <w:trPr>
          <w:trHeight w:val="399" w:hRule="exact"/>
        </w:trPr>
        <w:tc>
          <w:tcPr>
            <w:tcW w:w="3041" w:type="dxa"/>
            <w:gridSpan w:val="3"/>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35千伏及以上</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0.8650</w:t>
            </w: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0.5843</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0.3036</w:t>
            </w:r>
          </w:p>
        </w:tc>
      </w:tr>
      <w:tr>
        <w:tblPrEx>
          <w:tblCellMar>
            <w:top w:w="0" w:type="dxa"/>
            <w:left w:w="108" w:type="dxa"/>
            <w:bottom w:w="0" w:type="dxa"/>
            <w:right w:w="108" w:type="dxa"/>
          </w:tblCellMar>
        </w:tblPrEx>
        <w:trPr>
          <w:trHeight w:val="399" w:hRule="exact"/>
        </w:trPr>
        <w:tc>
          <w:tcPr>
            <w:tcW w:w="3041" w:type="dxa"/>
            <w:gridSpan w:val="3"/>
            <w:vMerge w:val="restar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三、农业生产用电</w:t>
            </w: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不满1千伏</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0.6714</w:t>
            </w: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0.4489</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0.2265</w:t>
            </w:r>
          </w:p>
        </w:tc>
      </w:tr>
      <w:tr>
        <w:tblPrEx>
          <w:tblCellMar>
            <w:top w:w="0" w:type="dxa"/>
            <w:left w:w="108" w:type="dxa"/>
            <w:bottom w:w="0" w:type="dxa"/>
            <w:right w:w="108" w:type="dxa"/>
          </w:tblCellMar>
        </w:tblPrEx>
        <w:trPr>
          <w:trHeight w:val="399" w:hRule="exact"/>
        </w:trPr>
        <w:tc>
          <w:tcPr>
            <w:tcW w:w="3041" w:type="dxa"/>
            <w:gridSpan w:val="3"/>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1-10千伏</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0.6564</w:t>
            </w: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0.4389</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0.2215</w:t>
            </w:r>
          </w:p>
        </w:tc>
      </w:tr>
      <w:tr>
        <w:tblPrEx>
          <w:tblCellMar>
            <w:top w:w="0" w:type="dxa"/>
            <w:left w:w="108" w:type="dxa"/>
            <w:bottom w:w="0" w:type="dxa"/>
            <w:right w:w="108" w:type="dxa"/>
          </w:tblCellMar>
        </w:tblPrEx>
        <w:trPr>
          <w:trHeight w:val="399" w:hRule="exact"/>
        </w:trPr>
        <w:tc>
          <w:tcPr>
            <w:tcW w:w="3041" w:type="dxa"/>
            <w:gridSpan w:val="3"/>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35千伏及以上</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0.6414</w:t>
            </w: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0.4289</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0.2165</w:t>
            </w:r>
          </w:p>
        </w:tc>
      </w:tr>
      <w:tr>
        <w:tblPrEx>
          <w:tblCellMar>
            <w:top w:w="0" w:type="dxa"/>
            <w:left w:w="108" w:type="dxa"/>
            <w:bottom w:w="0" w:type="dxa"/>
            <w:right w:w="108" w:type="dxa"/>
          </w:tblCellMar>
        </w:tblPrEx>
        <w:trPr>
          <w:trHeight w:val="399" w:hRule="exac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其</w:t>
            </w:r>
            <w:r>
              <w:rPr>
                <w:rFonts w:hint="eastAsia" w:ascii="仿宋_GB2312" w:hAnsi="仿宋_GB2312" w:eastAsia="仿宋_GB2312" w:cs="仿宋_GB2312"/>
                <w:color w:val="000000" w:themeColor="text1"/>
                <w:sz w:val="22"/>
                <w:szCs w:val="22"/>
                <w14:textFill>
                  <w14:solidFill>
                    <w14:schemeClr w14:val="tx1"/>
                  </w14:solidFill>
                </w14:textFill>
              </w:rPr>
              <w:br w:type="textWrapping"/>
            </w:r>
            <w:r>
              <w:rPr>
                <w:rFonts w:hint="eastAsia" w:ascii="仿宋_GB2312" w:hAnsi="仿宋_GB2312" w:eastAsia="仿宋_GB2312" w:cs="仿宋_GB2312"/>
                <w:color w:val="000000" w:themeColor="text1"/>
                <w:sz w:val="22"/>
                <w:szCs w:val="22"/>
                <w14:textFill>
                  <w14:solidFill>
                    <w14:schemeClr w14:val="tx1"/>
                  </w14:solidFill>
                </w14:textFill>
              </w:rPr>
              <w:t>中</w:t>
            </w:r>
          </w:p>
        </w:tc>
        <w:tc>
          <w:tcPr>
            <w:tcW w:w="2412" w:type="dxa"/>
            <w:gridSpan w:val="2"/>
            <w:vMerge w:val="restar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农业排灌用电</w:t>
            </w: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不满1千伏</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0.2325</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99" w:hRule="exac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2412"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1-10千伏</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0.2275</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99" w:hRule="exac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2412"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35千伏及以上</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0.2225</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99" w:hRule="exac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92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高扬程提灌</w:t>
            </w:r>
          </w:p>
        </w:tc>
        <w:tc>
          <w:tcPr>
            <w:tcW w:w="14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地下水提灌</w:t>
            </w: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101米及以上</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0.1905</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99" w:hRule="exac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48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地表水提灌</w:t>
            </w: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101-200米</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0.1205</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99" w:hRule="exac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148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201-300米</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0.1105</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49" w:hRule="exac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148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195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300米以上</w:t>
            </w:r>
          </w:p>
        </w:tc>
        <w:tc>
          <w:tcPr>
            <w:tcW w:w="1367"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1200"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0.0905</w:t>
            </w:r>
          </w:p>
        </w:tc>
        <w:tc>
          <w:tcPr>
            <w:tcW w:w="1313" w:type="dxa"/>
            <w:tcBorders>
              <w:top w:val="nil"/>
              <w:left w:val="nil"/>
              <w:bottom w:val="single" w:color="auto" w:sz="4" w:space="0"/>
              <w:right w:val="single" w:color="auto" w:sz="4" w:space="0"/>
            </w:tcBorders>
            <w:noWrap/>
            <w:vAlign w:val="center"/>
          </w:tcPr>
          <w:p>
            <w:pPr>
              <w:spacing w:line="20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r>
    </w:tbl>
    <w:p>
      <w:pPr>
        <w:ind w:firstLine="481" w:firstLineChars="200"/>
        <w:rPr>
          <w:rFonts w:hint="eastAsia" w:ascii="仿宋_GB2312" w:hAnsi="仿宋_GB2312" w:eastAsia="仿宋_GB2312" w:cs="仿宋_GB2312"/>
          <w:b/>
          <w:bCs/>
          <w:color w:val="000000" w:themeColor="text1"/>
          <w:sz w:val="24"/>
          <w:szCs w:val="24"/>
          <w14:textFill>
            <w14:solidFill>
              <w14:schemeClr w14:val="tx1"/>
            </w14:solidFill>
          </w14:textFill>
        </w:rPr>
      </w:pPr>
    </w:p>
    <w:p>
      <w:pPr>
        <w:ind w:firstLine="481"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注：</w:t>
      </w:r>
      <w:r>
        <w:rPr>
          <w:rFonts w:hint="eastAsia" w:ascii="仿宋_GB2312" w:hAnsi="仿宋_GB2312" w:eastAsia="仿宋_GB2312" w:cs="仿宋_GB2312"/>
          <w:color w:val="000000" w:themeColor="text1"/>
          <w:sz w:val="24"/>
          <w:szCs w:val="24"/>
          <w14:textFill>
            <w14:solidFill>
              <w14:schemeClr w14:val="tx1"/>
            </w14:solidFill>
          </w14:textFill>
        </w:rPr>
        <w:t>高峰时段7:00—9:00、18:00—24:00；</w:t>
      </w:r>
    </w:p>
    <w:p>
      <w:pPr>
        <w:ind w:firstLine="960" w:firstLineChars="4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低谷时段2:00—4:00、11:00—17:00；</w:t>
      </w:r>
    </w:p>
    <w:p>
      <w:pPr>
        <w:ind w:firstLine="960" w:firstLineChars="4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平段为除高峰、低谷</w:t>
      </w:r>
      <w:r>
        <w:rPr>
          <w:rFonts w:hint="eastAsia" w:ascii="仿宋_GB2312" w:hAnsi="仿宋_GB2312" w:eastAsia="仿宋_GB2312" w:cs="仿宋_GB2312"/>
          <w:color w:val="000000" w:themeColor="text1"/>
          <w:sz w:val="24"/>
          <w:szCs w:val="24"/>
          <w:lang w:eastAsia="zh-CN"/>
          <w14:textFill>
            <w14:solidFill>
              <w14:schemeClr w14:val="tx1"/>
            </w14:solidFill>
          </w14:textFill>
        </w:rPr>
        <w:t>时段</w:t>
      </w:r>
      <w:r>
        <w:rPr>
          <w:rFonts w:hint="eastAsia" w:ascii="仿宋_GB2312" w:hAnsi="仿宋_GB2312" w:eastAsia="仿宋_GB2312" w:cs="仿宋_GB2312"/>
          <w:color w:val="000000" w:themeColor="text1"/>
          <w:sz w:val="24"/>
          <w:szCs w:val="24"/>
          <w14:textFill>
            <w14:solidFill>
              <w14:schemeClr w14:val="tx1"/>
            </w14:solidFill>
          </w14:textFill>
        </w:rPr>
        <w:t>的其他时间。</w:t>
      </w:r>
    </w:p>
    <w:p>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峰谷价差浮动标准不变，即：高峰时段标准在平段标准基础上上浮50%，低谷时段在平段标准基础上下浮50%。</w:t>
      </w:r>
    </w:p>
    <w:p>
      <w:pPr>
        <w:pStyle w:val="6"/>
        <w:rPr>
          <w:rFonts w:hint="eastAsia"/>
          <w:color w:val="000000" w:themeColor="text1"/>
          <w14:textFill>
            <w14:solidFill>
              <w14:schemeClr w14:val="tx1"/>
            </w14:solidFill>
          </w14:textFill>
        </w:rPr>
      </w:pPr>
      <w:bookmarkStart w:id="61" w:name="_Toc5112"/>
      <w:bookmarkStart w:id="62" w:name="_Toc92197925"/>
    </w:p>
    <w:p>
      <w:pPr>
        <w:rPr>
          <w:rFonts w:hint="eastAsia"/>
          <w:color w:val="000000" w:themeColor="text1"/>
          <w14:textFill>
            <w14:solidFill>
              <w14:schemeClr w14:val="tx1"/>
            </w14:solidFill>
          </w14:textFill>
        </w:rPr>
      </w:pPr>
    </w:p>
    <w:p>
      <w:pPr>
        <w:pStyle w:val="3"/>
        <w:bidi w:val="0"/>
        <w:rPr>
          <w:rFonts w:hint="eastAsia"/>
          <w:color w:val="000000" w:themeColor="text1"/>
          <w14:textFill>
            <w14:solidFill>
              <w14:schemeClr w14:val="tx1"/>
            </w14:solidFill>
          </w14:textFill>
        </w:rPr>
      </w:pPr>
      <w:bookmarkStart w:id="63" w:name="_Toc539091425"/>
      <w:bookmarkStart w:id="64" w:name="_Toc13647"/>
      <w:bookmarkStart w:id="65" w:name="_Toc1188161146"/>
      <w:bookmarkStart w:id="66" w:name="_Toc5081"/>
      <w:r>
        <w:rPr>
          <w:rFonts w:hint="eastAsia"/>
          <w:color w:val="000000" w:themeColor="text1"/>
          <w14:textFill>
            <w14:solidFill>
              <w14:schemeClr w14:val="tx1"/>
            </w14:solidFill>
          </w14:textFill>
        </w:rPr>
        <w:t>甘州区及张掖经开区生产要素价格</w:t>
      </w:r>
      <w:bookmarkEnd w:id="61"/>
      <w:bookmarkEnd w:id="62"/>
      <w:bookmarkEnd w:id="63"/>
      <w:bookmarkEnd w:id="64"/>
      <w:bookmarkEnd w:id="65"/>
      <w:bookmarkEnd w:id="66"/>
    </w:p>
    <w:p>
      <w:pPr>
        <w:keepNext w:val="0"/>
        <w:keepLines w:val="0"/>
        <w:pageBreakBefore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b/>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b/>
          <w:color w:val="000000" w:themeColor="text1"/>
          <w:kern w:val="0"/>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土地价格：（单位：元/平方米）</w:t>
      </w:r>
    </w:p>
    <w:tbl>
      <w:tblPr>
        <w:tblStyle w:val="15"/>
        <w:tblW w:w="9082" w:type="dxa"/>
        <w:tblInd w:w="91" w:type="dxa"/>
        <w:tblLayout w:type="fixed"/>
        <w:tblCellMar>
          <w:top w:w="0" w:type="dxa"/>
          <w:left w:w="108" w:type="dxa"/>
          <w:bottom w:w="0" w:type="dxa"/>
          <w:right w:w="108" w:type="dxa"/>
        </w:tblCellMar>
      </w:tblPr>
      <w:tblGrid>
        <w:gridCol w:w="4597"/>
        <w:gridCol w:w="1676"/>
        <w:gridCol w:w="1368"/>
        <w:gridCol w:w="1441"/>
      </w:tblGrid>
      <w:tr>
        <w:tblPrEx>
          <w:tblCellMar>
            <w:top w:w="0" w:type="dxa"/>
            <w:left w:w="108" w:type="dxa"/>
            <w:bottom w:w="0" w:type="dxa"/>
            <w:right w:w="108" w:type="dxa"/>
          </w:tblCellMar>
        </w:tblPrEx>
        <w:trPr>
          <w:trHeight w:val="652" w:hRule="atLeast"/>
        </w:trPr>
        <w:tc>
          <w:tcPr>
            <w:tcW w:w="627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color w:val="000000" w:themeColor="text1"/>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工业用地价格：</w:t>
            </w:r>
          </w:p>
        </w:tc>
        <w:tc>
          <w:tcPr>
            <w:tcW w:w="280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万元/亩</w:t>
            </w:r>
          </w:p>
        </w:tc>
      </w:tr>
      <w:tr>
        <w:tblPrEx>
          <w:tblCellMar>
            <w:top w:w="0" w:type="dxa"/>
            <w:left w:w="108" w:type="dxa"/>
            <w:bottom w:w="0" w:type="dxa"/>
            <w:right w:w="108" w:type="dxa"/>
          </w:tblCellMar>
        </w:tblPrEx>
        <w:trPr>
          <w:trHeight w:val="652" w:hRule="atLeast"/>
        </w:trPr>
        <w:tc>
          <w:tcPr>
            <w:tcW w:w="627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生态科技产业园用地</w:t>
            </w:r>
          </w:p>
        </w:tc>
        <w:tc>
          <w:tcPr>
            <w:tcW w:w="2809" w:type="dxa"/>
            <w:gridSpan w:val="2"/>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2</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w:t>
            </w:r>
            <w:r>
              <w:rPr>
                <w:rFonts w:hint="eastAsia" w:ascii="仿宋_GB2312" w:hAnsi="仿宋_GB2312" w:eastAsia="仿宋_GB2312" w:cs="仿宋_GB2312"/>
                <w:color w:val="000000" w:themeColor="text1"/>
                <w:sz w:val="22"/>
                <w:szCs w:val="22"/>
                <w14:textFill>
                  <w14:solidFill>
                    <w14:schemeClr w14:val="tx1"/>
                  </w14:solidFill>
                </w14:textFill>
              </w:rPr>
              <w:t>万元左右/亩</w:t>
            </w:r>
          </w:p>
        </w:tc>
      </w:tr>
      <w:tr>
        <w:tblPrEx>
          <w:tblCellMar>
            <w:top w:w="0" w:type="dxa"/>
            <w:left w:w="108" w:type="dxa"/>
            <w:bottom w:w="0" w:type="dxa"/>
            <w:right w:w="108" w:type="dxa"/>
          </w:tblCellMar>
        </w:tblPrEx>
        <w:trPr>
          <w:trHeight w:val="652" w:hRule="atLeast"/>
        </w:trPr>
        <w:tc>
          <w:tcPr>
            <w:tcW w:w="6273" w:type="dxa"/>
            <w:gridSpan w:val="2"/>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循环经济示范园、巴吉滩产业园、平山湖煤化工产业园工业用地</w:t>
            </w:r>
          </w:p>
        </w:tc>
        <w:tc>
          <w:tcPr>
            <w:tcW w:w="2809" w:type="dxa"/>
            <w:gridSpan w:val="2"/>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6.5</w:t>
            </w:r>
            <w:r>
              <w:rPr>
                <w:rFonts w:hint="eastAsia" w:ascii="仿宋_GB2312" w:hAnsi="仿宋_GB2312" w:eastAsia="仿宋_GB2312" w:cs="仿宋_GB2312"/>
                <w:color w:val="000000" w:themeColor="text1"/>
                <w:sz w:val="22"/>
                <w:szCs w:val="22"/>
                <w14:textFill>
                  <w14:solidFill>
                    <w14:schemeClr w14:val="tx1"/>
                  </w14:solidFill>
                </w14:textFill>
              </w:rPr>
              <w:t>万元左右/亩</w:t>
            </w:r>
          </w:p>
        </w:tc>
      </w:tr>
      <w:tr>
        <w:tblPrEx>
          <w:tblCellMar>
            <w:top w:w="0" w:type="dxa"/>
            <w:left w:w="108" w:type="dxa"/>
            <w:bottom w:w="0" w:type="dxa"/>
            <w:right w:w="108" w:type="dxa"/>
          </w:tblCellMar>
        </w:tblPrEx>
        <w:trPr>
          <w:trHeight w:val="652" w:hRule="atLeast"/>
        </w:trPr>
        <w:tc>
          <w:tcPr>
            <w:tcW w:w="9082" w:type="dxa"/>
            <w:gridSpan w:val="4"/>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snapToGrid/>
              <w:spacing w:line="580" w:lineRule="exact"/>
              <w:textAlignment w:val="auto"/>
              <w:rPr>
                <w:rFonts w:hint="eastAsia" w:ascii="仿宋_GB2312" w:hAnsi="仿宋_GB2312" w:eastAsia="仿宋_GB2312" w:cs="仿宋_GB2312"/>
                <w:b/>
                <w:color w:val="000000" w:themeColor="text1"/>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天然气价格：（单位：元/立方米）</w:t>
            </w:r>
          </w:p>
        </w:tc>
      </w:tr>
      <w:tr>
        <w:tblPrEx>
          <w:tblCellMar>
            <w:top w:w="0" w:type="dxa"/>
            <w:left w:w="108" w:type="dxa"/>
            <w:bottom w:w="0" w:type="dxa"/>
            <w:right w:w="108" w:type="dxa"/>
          </w:tblCellMar>
        </w:tblPrEx>
        <w:trPr>
          <w:trHeight w:val="652" w:hRule="atLeast"/>
        </w:trPr>
        <w:tc>
          <w:tcPr>
            <w:tcW w:w="627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居民生活用气</w:t>
            </w:r>
          </w:p>
        </w:tc>
        <w:tc>
          <w:tcPr>
            <w:tcW w:w="280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2.09元/立方米</w:t>
            </w:r>
          </w:p>
        </w:tc>
      </w:tr>
      <w:tr>
        <w:tblPrEx>
          <w:tblCellMar>
            <w:top w:w="0" w:type="dxa"/>
            <w:left w:w="108" w:type="dxa"/>
            <w:bottom w:w="0" w:type="dxa"/>
            <w:right w:w="108" w:type="dxa"/>
          </w:tblCellMar>
        </w:tblPrEx>
        <w:trPr>
          <w:trHeight w:val="652" w:hRule="atLeast"/>
        </w:trPr>
        <w:tc>
          <w:tcPr>
            <w:tcW w:w="627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家庭壁挂炉采暖</w:t>
            </w:r>
          </w:p>
        </w:tc>
        <w:tc>
          <w:tcPr>
            <w:tcW w:w="280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1.88元/立方米</w:t>
            </w:r>
          </w:p>
        </w:tc>
      </w:tr>
      <w:tr>
        <w:tblPrEx>
          <w:tblCellMar>
            <w:top w:w="0" w:type="dxa"/>
            <w:left w:w="108" w:type="dxa"/>
            <w:bottom w:w="0" w:type="dxa"/>
            <w:right w:w="108" w:type="dxa"/>
          </w:tblCellMar>
        </w:tblPrEx>
        <w:trPr>
          <w:trHeight w:val="652" w:hRule="atLeast"/>
        </w:trPr>
        <w:tc>
          <w:tcPr>
            <w:tcW w:w="627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集中供暖炉用气</w:t>
            </w:r>
          </w:p>
        </w:tc>
        <w:tc>
          <w:tcPr>
            <w:tcW w:w="280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2.54</w:t>
            </w:r>
            <w:r>
              <w:rPr>
                <w:rFonts w:hint="eastAsia" w:ascii="仿宋_GB2312" w:hAnsi="仿宋_GB2312" w:eastAsia="仿宋_GB2312" w:cs="仿宋_GB2312"/>
                <w:color w:val="000000" w:themeColor="text1"/>
                <w:sz w:val="22"/>
                <w:szCs w:val="22"/>
                <w14:textFill>
                  <w14:solidFill>
                    <w14:schemeClr w14:val="tx1"/>
                  </w14:solidFill>
                </w14:textFill>
              </w:rPr>
              <w:t>元/立方米</w:t>
            </w:r>
          </w:p>
        </w:tc>
      </w:tr>
      <w:tr>
        <w:tblPrEx>
          <w:tblCellMar>
            <w:top w:w="0" w:type="dxa"/>
            <w:left w:w="108" w:type="dxa"/>
            <w:bottom w:w="0" w:type="dxa"/>
            <w:right w:w="108" w:type="dxa"/>
          </w:tblCellMar>
        </w:tblPrEx>
        <w:trPr>
          <w:trHeight w:val="652" w:hRule="atLeast"/>
        </w:trPr>
        <w:tc>
          <w:tcPr>
            <w:tcW w:w="627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工业、商业用气</w:t>
            </w:r>
          </w:p>
        </w:tc>
        <w:tc>
          <w:tcPr>
            <w:tcW w:w="280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3.0</w:t>
            </w:r>
            <w:r>
              <w:rPr>
                <w:rFonts w:hint="eastAsia" w:ascii="仿宋_GB2312" w:hAnsi="仿宋_GB2312" w:eastAsia="仿宋_GB2312" w:cs="仿宋_GB2312"/>
                <w:color w:val="000000" w:themeColor="text1"/>
                <w:sz w:val="22"/>
                <w:szCs w:val="22"/>
                <w14:textFill>
                  <w14:solidFill>
                    <w14:schemeClr w14:val="tx1"/>
                  </w14:solidFill>
                </w14:textFill>
              </w:rPr>
              <w:t>元/立方米</w:t>
            </w:r>
          </w:p>
        </w:tc>
      </w:tr>
      <w:tr>
        <w:tblPrEx>
          <w:tblCellMar>
            <w:top w:w="0" w:type="dxa"/>
            <w:left w:w="108" w:type="dxa"/>
            <w:bottom w:w="0" w:type="dxa"/>
            <w:right w:w="108" w:type="dxa"/>
          </w:tblCellMar>
        </w:tblPrEx>
        <w:trPr>
          <w:trHeight w:val="652" w:hRule="atLeast"/>
        </w:trPr>
        <w:tc>
          <w:tcPr>
            <w:tcW w:w="9082" w:type="dxa"/>
            <w:gridSpan w:val="4"/>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val="0"/>
              <w:snapToGrid/>
              <w:spacing w:line="580" w:lineRule="exact"/>
              <w:ind w:left="-90" w:leftChars="-43"/>
              <w:textAlignment w:val="auto"/>
              <w:rPr>
                <w:rFonts w:hint="eastAsia" w:ascii="仿宋_GB2312" w:hAnsi="仿宋_GB2312" w:eastAsia="仿宋_GB2312" w:cs="仿宋_GB2312"/>
                <w:b/>
                <w:color w:val="000000" w:themeColor="text1"/>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水价：（单位：元/立方米）</w:t>
            </w:r>
          </w:p>
        </w:tc>
      </w:tr>
      <w:tr>
        <w:tblPrEx>
          <w:tblCellMar>
            <w:top w:w="0" w:type="dxa"/>
            <w:left w:w="108" w:type="dxa"/>
            <w:bottom w:w="0" w:type="dxa"/>
            <w:right w:w="108" w:type="dxa"/>
          </w:tblCellMar>
        </w:tblPrEx>
        <w:trPr>
          <w:trHeight w:val="652" w:hRule="atLeast"/>
        </w:trPr>
        <w:tc>
          <w:tcPr>
            <w:tcW w:w="45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用水类别</w:t>
            </w:r>
          </w:p>
        </w:tc>
        <w:tc>
          <w:tcPr>
            <w:tcW w:w="16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价格</w:t>
            </w:r>
          </w:p>
        </w:tc>
        <w:tc>
          <w:tcPr>
            <w:tcW w:w="13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污水处理费</w:t>
            </w:r>
          </w:p>
        </w:tc>
        <w:tc>
          <w:tcPr>
            <w:tcW w:w="14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水资源费</w:t>
            </w:r>
          </w:p>
        </w:tc>
      </w:tr>
      <w:tr>
        <w:tblPrEx>
          <w:tblCellMar>
            <w:top w:w="0" w:type="dxa"/>
            <w:left w:w="108" w:type="dxa"/>
            <w:bottom w:w="0" w:type="dxa"/>
            <w:right w:w="108" w:type="dxa"/>
          </w:tblCellMar>
        </w:tblPrEx>
        <w:trPr>
          <w:trHeight w:val="652" w:hRule="atLeast"/>
        </w:trPr>
        <w:tc>
          <w:tcPr>
            <w:tcW w:w="45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居民生活用水</w:t>
            </w:r>
          </w:p>
        </w:tc>
        <w:tc>
          <w:tcPr>
            <w:tcW w:w="16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1.45</w:t>
            </w:r>
          </w:p>
        </w:tc>
        <w:tc>
          <w:tcPr>
            <w:tcW w:w="1368"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0.95</w:t>
            </w:r>
          </w:p>
        </w:tc>
        <w:tc>
          <w:tcPr>
            <w:tcW w:w="14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0.10</w:t>
            </w:r>
          </w:p>
        </w:tc>
      </w:tr>
      <w:tr>
        <w:tblPrEx>
          <w:tblCellMar>
            <w:top w:w="0" w:type="dxa"/>
            <w:left w:w="108" w:type="dxa"/>
            <w:bottom w:w="0" w:type="dxa"/>
            <w:right w:w="108" w:type="dxa"/>
          </w:tblCellMar>
        </w:tblPrEx>
        <w:trPr>
          <w:trHeight w:val="652" w:hRule="atLeast"/>
        </w:trPr>
        <w:tc>
          <w:tcPr>
            <w:tcW w:w="45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机关、社会团体等事业单位用水</w:t>
            </w:r>
          </w:p>
        </w:tc>
        <w:tc>
          <w:tcPr>
            <w:tcW w:w="16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1.80</w:t>
            </w:r>
          </w:p>
        </w:tc>
        <w:tc>
          <w:tcPr>
            <w:tcW w:w="1368"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1.40</w:t>
            </w:r>
          </w:p>
        </w:tc>
        <w:tc>
          <w:tcPr>
            <w:tcW w:w="14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0.10</w:t>
            </w:r>
          </w:p>
        </w:tc>
      </w:tr>
      <w:tr>
        <w:tblPrEx>
          <w:tblCellMar>
            <w:top w:w="0" w:type="dxa"/>
            <w:left w:w="108" w:type="dxa"/>
            <w:bottom w:w="0" w:type="dxa"/>
            <w:right w:w="108" w:type="dxa"/>
          </w:tblCellMar>
        </w:tblPrEx>
        <w:trPr>
          <w:trHeight w:val="652" w:hRule="atLeast"/>
        </w:trPr>
        <w:tc>
          <w:tcPr>
            <w:tcW w:w="45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US"/>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工商业用水</w:t>
            </w:r>
          </w:p>
        </w:tc>
        <w:tc>
          <w:tcPr>
            <w:tcW w:w="16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2.10</w:t>
            </w:r>
          </w:p>
        </w:tc>
        <w:tc>
          <w:tcPr>
            <w:tcW w:w="1368"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1.40</w:t>
            </w:r>
          </w:p>
        </w:tc>
        <w:tc>
          <w:tcPr>
            <w:tcW w:w="14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0.10</w:t>
            </w:r>
          </w:p>
        </w:tc>
      </w:tr>
      <w:tr>
        <w:tblPrEx>
          <w:tblCellMar>
            <w:top w:w="0" w:type="dxa"/>
            <w:left w:w="108" w:type="dxa"/>
            <w:bottom w:w="0" w:type="dxa"/>
            <w:right w:w="108" w:type="dxa"/>
          </w:tblCellMar>
        </w:tblPrEx>
        <w:trPr>
          <w:trHeight w:val="652" w:hRule="atLeast"/>
        </w:trPr>
        <w:tc>
          <w:tcPr>
            <w:tcW w:w="45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建筑类用水</w:t>
            </w:r>
          </w:p>
        </w:tc>
        <w:tc>
          <w:tcPr>
            <w:tcW w:w="16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3.30</w:t>
            </w:r>
          </w:p>
        </w:tc>
        <w:tc>
          <w:tcPr>
            <w:tcW w:w="1368"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1.40</w:t>
            </w:r>
          </w:p>
        </w:tc>
        <w:tc>
          <w:tcPr>
            <w:tcW w:w="14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0.10</w:t>
            </w:r>
          </w:p>
        </w:tc>
      </w:tr>
      <w:tr>
        <w:tblPrEx>
          <w:tblCellMar>
            <w:top w:w="0" w:type="dxa"/>
            <w:left w:w="108" w:type="dxa"/>
            <w:bottom w:w="0" w:type="dxa"/>
            <w:right w:w="108" w:type="dxa"/>
          </w:tblCellMar>
        </w:tblPrEx>
        <w:trPr>
          <w:trHeight w:val="652" w:hRule="atLeast"/>
        </w:trPr>
        <w:tc>
          <w:tcPr>
            <w:tcW w:w="45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特种行业用水（浴室、饮料业、酒厂）</w:t>
            </w:r>
          </w:p>
        </w:tc>
        <w:tc>
          <w:tcPr>
            <w:tcW w:w="16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10.00</w:t>
            </w:r>
          </w:p>
        </w:tc>
        <w:tc>
          <w:tcPr>
            <w:tcW w:w="1368"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1.40</w:t>
            </w:r>
          </w:p>
        </w:tc>
        <w:tc>
          <w:tcPr>
            <w:tcW w:w="14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0.10</w:t>
            </w:r>
          </w:p>
        </w:tc>
      </w:tr>
    </w:tbl>
    <w:p>
      <w:pPr>
        <w:rPr>
          <w:rFonts w:hint="eastAsia"/>
          <w:color w:val="000000" w:themeColor="text1"/>
          <w14:textFill>
            <w14:solidFill>
              <w14:schemeClr w14:val="tx1"/>
            </w14:solidFill>
          </w14:textFill>
        </w:rPr>
      </w:pPr>
      <w:bookmarkStart w:id="67" w:name="_Toc1514304809"/>
      <w:bookmarkStart w:id="68" w:name="_Toc10979"/>
    </w:p>
    <w:p>
      <w:pPr>
        <w:pStyle w:val="3"/>
        <w:bidi w:val="0"/>
        <w:rPr>
          <w:rFonts w:hint="eastAsia"/>
          <w:color w:val="000000" w:themeColor="text1"/>
          <w14:textFill>
            <w14:solidFill>
              <w14:schemeClr w14:val="tx1"/>
            </w14:solidFill>
          </w14:textFill>
        </w:rPr>
      </w:pPr>
      <w:bookmarkStart w:id="69" w:name="_Toc1936067042"/>
      <w:bookmarkStart w:id="70" w:name="_Toc7033"/>
      <w:bookmarkStart w:id="71" w:name="_Toc1982386280"/>
      <w:bookmarkStart w:id="72" w:name="_Toc23190"/>
      <w:r>
        <w:rPr>
          <w:rFonts w:hint="eastAsia"/>
          <w:color w:val="000000" w:themeColor="text1"/>
          <w14:textFill>
            <w14:solidFill>
              <w14:schemeClr w14:val="tx1"/>
            </w14:solidFill>
          </w14:textFill>
        </w:rPr>
        <w:t>临泽县生产要素价格</w:t>
      </w:r>
      <w:bookmarkEnd w:id="67"/>
      <w:bookmarkEnd w:id="68"/>
      <w:bookmarkEnd w:id="69"/>
      <w:bookmarkEnd w:id="70"/>
      <w:bookmarkEnd w:id="71"/>
      <w:bookmarkEnd w:id="72"/>
    </w:p>
    <w:p>
      <w:pPr>
        <w:keepNext w:val="0"/>
        <w:keepLines w:val="0"/>
        <w:pageBreakBefore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b/>
          <w:color w:val="000000" w:themeColor="text1"/>
          <w:sz w:val="22"/>
          <w:szCs w:val="22"/>
          <w14:textFill>
            <w14:solidFill>
              <w14:schemeClr w14:val="tx1"/>
            </w14:solidFill>
          </w14:textFill>
        </w:rPr>
      </w:pPr>
    </w:p>
    <w:p>
      <w:pPr>
        <w:keepNext w:val="0"/>
        <w:keepLines w:val="0"/>
        <w:pageBreakBefore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b/>
          <w:color w:val="000000" w:themeColor="text1"/>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土地价格：（单位：元/平方米）</w:t>
      </w:r>
    </w:p>
    <w:tbl>
      <w:tblPr>
        <w:tblStyle w:val="15"/>
        <w:tblW w:w="9049" w:type="dxa"/>
        <w:tblInd w:w="94" w:type="dxa"/>
        <w:tblLayout w:type="fixed"/>
        <w:tblCellMar>
          <w:top w:w="0" w:type="dxa"/>
          <w:left w:w="108" w:type="dxa"/>
          <w:bottom w:w="0" w:type="dxa"/>
          <w:right w:w="108" w:type="dxa"/>
        </w:tblCellMar>
      </w:tblPr>
      <w:tblGrid>
        <w:gridCol w:w="2349"/>
        <w:gridCol w:w="1730"/>
        <w:gridCol w:w="421"/>
        <w:gridCol w:w="2152"/>
        <w:gridCol w:w="2397"/>
      </w:tblGrid>
      <w:tr>
        <w:tblPrEx>
          <w:tblCellMar>
            <w:top w:w="0" w:type="dxa"/>
            <w:left w:w="108" w:type="dxa"/>
            <w:bottom w:w="0" w:type="dxa"/>
            <w:right w:w="108" w:type="dxa"/>
          </w:tblCellMar>
        </w:tblPrEx>
        <w:trPr>
          <w:trHeight w:val="726" w:hRule="exact"/>
        </w:trPr>
        <w:tc>
          <w:tcPr>
            <w:tcW w:w="234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级别</w:t>
            </w:r>
          </w:p>
        </w:tc>
        <w:tc>
          <w:tcPr>
            <w:tcW w:w="6700"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lang w:eastAsia="zh-CN"/>
                <w14:textFill>
                  <w14:solidFill>
                    <w14:schemeClr w14:val="tx1"/>
                  </w14:solidFill>
                </w14:textFill>
              </w:rPr>
              <w:t>新建</w:t>
            </w:r>
            <w:r>
              <w:rPr>
                <w:rFonts w:hint="eastAsia" w:ascii="仿宋_GB2312" w:hAnsi="仿宋_GB2312" w:eastAsia="仿宋_GB2312" w:cs="仿宋_GB2312"/>
                <w:b/>
                <w:bCs/>
                <w:color w:val="000000" w:themeColor="text1"/>
                <w:kern w:val="0"/>
                <w:sz w:val="22"/>
                <w:szCs w:val="22"/>
                <w14:textFill>
                  <w14:solidFill>
                    <w14:schemeClr w14:val="tx1"/>
                  </w14:solidFill>
                </w14:textFill>
              </w:rPr>
              <w:t>基准地价单位：元/平方米</w:t>
            </w:r>
          </w:p>
        </w:tc>
      </w:tr>
      <w:tr>
        <w:tblPrEx>
          <w:tblCellMar>
            <w:top w:w="0" w:type="dxa"/>
            <w:left w:w="108" w:type="dxa"/>
            <w:bottom w:w="0" w:type="dxa"/>
            <w:right w:w="108" w:type="dxa"/>
          </w:tblCellMar>
        </w:tblPrEx>
        <w:trPr>
          <w:trHeight w:val="726" w:hRule="exact"/>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p>
        </w:tc>
        <w:tc>
          <w:tcPr>
            <w:tcW w:w="215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商业</w:t>
            </w:r>
          </w:p>
        </w:tc>
        <w:tc>
          <w:tcPr>
            <w:tcW w:w="2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工业</w:t>
            </w:r>
          </w:p>
        </w:tc>
        <w:tc>
          <w:tcPr>
            <w:tcW w:w="239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住宅</w:t>
            </w:r>
          </w:p>
        </w:tc>
      </w:tr>
      <w:tr>
        <w:tblPrEx>
          <w:tblCellMar>
            <w:top w:w="0" w:type="dxa"/>
            <w:left w:w="108" w:type="dxa"/>
            <w:bottom w:w="0" w:type="dxa"/>
            <w:right w:w="108" w:type="dxa"/>
          </w:tblCellMar>
        </w:tblPrEx>
        <w:trPr>
          <w:trHeight w:val="726" w:hRule="exact"/>
        </w:trPr>
        <w:tc>
          <w:tcPr>
            <w:tcW w:w="234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I</w:t>
            </w:r>
          </w:p>
        </w:tc>
        <w:tc>
          <w:tcPr>
            <w:tcW w:w="215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508</w:t>
            </w:r>
          </w:p>
        </w:tc>
        <w:tc>
          <w:tcPr>
            <w:tcW w:w="2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198</w:t>
            </w:r>
          </w:p>
        </w:tc>
        <w:tc>
          <w:tcPr>
            <w:tcW w:w="239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315</w:t>
            </w:r>
          </w:p>
        </w:tc>
      </w:tr>
      <w:tr>
        <w:tblPrEx>
          <w:tblCellMar>
            <w:top w:w="0" w:type="dxa"/>
            <w:left w:w="108" w:type="dxa"/>
            <w:bottom w:w="0" w:type="dxa"/>
            <w:right w:w="108" w:type="dxa"/>
          </w:tblCellMar>
        </w:tblPrEx>
        <w:trPr>
          <w:trHeight w:val="726" w:hRule="exact"/>
        </w:trPr>
        <w:tc>
          <w:tcPr>
            <w:tcW w:w="234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II</w:t>
            </w:r>
          </w:p>
        </w:tc>
        <w:tc>
          <w:tcPr>
            <w:tcW w:w="215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394</w:t>
            </w:r>
          </w:p>
        </w:tc>
        <w:tc>
          <w:tcPr>
            <w:tcW w:w="2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154</w:t>
            </w:r>
          </w:p>
        </w:tc>
        <w:tc>
          <w:tcPr>
            <w:tcW w:w="239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228</w:t>
            </w:r>
          </w:p>
        </w:tc>
      </w:tr>
      <w:tr>
        <w:tblPrEx>
          <w:tblCellMar>
            <w:top w:w="0" w:type="dxa"/>
            <w:left w:w="108" w:type="dxa"/>
            <w:bottom w:w="0" w:type="dxa"/>
            <w:right w:w="108" w:type="dxa"/>
          </w:tblCellMar>
        </w:tblPrEx>
        <w:trPr>
          <w:trHeight w:val="726" w:hRule="exact"/>
        </w:trPr>
        <w:tc>
          <w:tcPr>
            <w:tcW w:w="234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III</w:t>
            </w:r>
          </w:p>
        </w:tc>
        <w:tc>
          <w:tcPr>
            <w:tcW w:w="215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279</w:t>
            </w:r>
          </w:p>
        </w:tc>
        <w:tc>
          <w:tcPr>
            <w:tcW w:w="2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106</w:t>
            </w:r>
          </w:p>
        </w:tc>
        <w:tc>
          <w:tcPr>
            <w:tcW w:w="239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159</w:t>
            </w:r>
          </w:p>
        </w:tc>
      </w:tr>
      <w:tr>
        <w:tblPrEx>
          <w:tblCellMar>
            <w:top w:w="0" w:type="dxa"/>
            <w:left w:w="108" w:type="dxa"/>
            <w:bottom w:w="0" w:type="dxa"/>
            <w:right w:w="108" w:type="dxa"/>
          </w:tblCellMar>
        </w:tblPrEx>
        <w:trPr>
          <w:trHeight w:val="726" w:hRule="exact"/>
        </w:trPr>
        <w:tc>
          <w:tcPr>
            <w:tcW w:w="234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IV</w:t>
            </w:r>
          </w:p>
        </w:tc>
        <w:tc>
          <w:tcPr>
            <w:tcW w:w="215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198</w:t>
            </w:r>
          </w:p>
        </w:tc>
        <w:tc>
          <w:tcPr>
            <w:tcW w:w="2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65</w:t>
            </w:r>
          </w:p>
        </w:tc>
        <w:tc>
          <w:tcPr>
            <w:tcW w:w="239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105</w:t>
            </w:r>
          </w:p>
        </w:tc>
      </w:tr>
      <w:tr>
        <w:tblPrEx>
          <w:tblCellMar>
            <w:top w:w="0" w:type="dxa"/>
            <w:left w:w="108" w:type="dxa"/>
            <w:bottom w:w="0" w:type="dxa"/>
            <w:right w:w="108" w:type="dxa"/>
          </w:tblCellMar>
        </w:tblPrEx>
        <w:trPr>
          <w:trHeight w:val="726" w:hRule="exact"/>
        </w:trPr>
        <w:tc>
          <w:tcPr>
            <w:tcW w:w="234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使用年限</w:t>
            </w:r>
          </w:p>
        </w:tc>
        <w:tc>
          <w:tcPr>
            <w:tcW w:w="215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40年</w:t>
            </w:r>
          </w:p>
        </w:tc>
        <w:tc>
          <w:tcPr>
            <w:tcW w:w="2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50年</w:t>
            </w:r>
          </w:p>
        </w:tc>
        <w:tc>
          <w:tcPr>
            <w:tcW w:w="239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70年</w:t>
            </w:r>
          </w:p>
        </w:tc>
      </w:tr>
      <w:tr>
        <w:tblPrEx>
          <w:tblCellMar>
            <w:top w:w="0" w:type="dxa"/>
            <w:left w:w="108" w:type="dxa"/>
            <w:bottom w:w="0" w:type="dxa"/>
            <w:right w:w="108" w:type="dxa"/>
          </w:tblCellMar>
        </w:tblPrEx>
        <w:trPr>
          <w:trHeight w:val="792" w:hRule="exact"/>
        </w:trPr>
        <w:tc>
          <w:tcPr>
            <w:tcW w:w="9049"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snapToGrid/>
              <w:spacing w:line="580" w:lineRule="exact"/>
              <w:ind w:left="-92" w:leftChars="-44"/>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水价：（单位：元/立方米）</w:t>
            </w:r>
          </w:p>
        </w:tc>
      </w:tr>
      <w:tr>
        <w:tblPrEx>
          <w:tblCellMar>
            <w:top w:w="0" w:type="dxa"/>
            <w:left w:w="108" w:type="dxa"/>
            <w:bottom w:w="0" w:type="dxa"/>
            <w:right w:w="108" w:type="dxa"/>
          </w:tblCellMar>
        </w:tblPrEx>
        <w:trPr>
          <w:trHeight w:val="792" w:hRule="exact"/>
        </w:trPr>
        <w:tc>
          <w:tcPr>
            <w:tcW w:w="407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项目</w:t>
            </w:r>
          </w:p>
        </w:tc>
        <w:tc>
          <w:tcPr>
            <w:tcW w:w="2573"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价格</w:t>
            </w:r>
          </w:p>
        </w:tc>
        <w:tc>
          <w:tcPr>
            <w:tcW w:w="239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污水处理费</w:t>
            </w:r>
          </w:p>
        </w:tc>
      </w:tr>
      <w:tr>
        <w:tblPrEx>
          <w:tblCellMar>
            <w:top w:w="0" w:type="dxa"/>
            <w:left w:w="108" w:type="dxa"/>
            <w:bottom w:w="0" w:type="dxa"/>
            <w:right w:w="108" w:type="dxa"/>
          </w:tblCellMar>
        </w:tblPrEx>
        <w:trPr>
          <w:trHeight w:val="792" w:hRule="exact"/>
        </w:trPr>
        <w:tc>
          <w:tcPr>
            <w:tcW w:w="407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居民生活用水</w:t>
            </w:r>
          </w:p>
        </w:tc>
        <w:tc>
          <w:tcPr>
            <w:tcW w:w="2573"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 xml:space="preserve">2.00 </w:t>
            </w:r>
          </w:p>
        </w:tc>
        <w:tc>
          <w:tcPr>
            <w:tcW w:w="239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0.85</w:t>
            </w:r>
          </w:p>
        </w:tc>
      </w:tr>
      <w:tr>
        <w:tblPrEx>
          <w:tblCellMar>
            <w:top w:w="0" w:type="dxa"/>
            <w:left w:w="108" w:type="dxa"/>
            <w:bottom w:w="0" w:type="dxa"/>
            <w:right w:w="108" w:type="dxa"/>
          </w:tblCellMar>
        </w:tblPrEx>
        <w:trPr>
          <w:trHeight w:val="792" w:hRule="exact"/>
        </w:trPr>
        <w:tc>
          <w:tcPr>
            <w:tcW w:w="407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行政事业单位用水</w:t>
            </w:r>
          </w:p>
        </w:tc>
        <w:tc>
          <w:tcPr>
            <w:tcW w:w="2573"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 xml:space="preserve">4.00 </w:t>
            </w:r>
          </w:p>
        </w:tc>
        <w:tc>
          <w:tcPr>
            <w:tcW w:w="239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 xml:space="preserve">1.20 </w:t>
            </w:r>
          </w:p>
        </w:tc>
      </w:tr>
      <w:tr>
        <w:tblPrEx>
          <w:tblCellMar>
            <w:top w:w="0" w:type="dxa"/>
            <w:left w:w="108" w:type="dxa"/>
            <w:bottom w:w="0" w:type="dxa"/>
            <w:right w:w="108" w:type="dxa"/>
          </w:tblCellMar>
        </w:tblPrEx>
        <w:trPr>
          <w:trHeight w:val="792" w:hRule="exact"/>
        </w:trPr>
        <w:tc>
          <w:tcPr>
            <w:tcW w:w="407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经营服务用水</w:t>
            </w:r>
          </w:p>
        </w:tc>
        <w:tc>
          <w:tcPr>
            <w:tcW w:w="2573"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 xml:space="preserve">2.50 </w:t>
            </w:r>
          </w:p>
        </w:tc>
        <w:tc>
          <w:tcPr>
            <w:tcW w:w="239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 xml:space="preserve">1.20 </w:t>
            </w:r>
          </w:p>
        </w:tc>
      </w:tr>
      <w:tr>
        <w:tblPrEx>
          <w:tblCellMar>
            <w:top w:w="0" w:type="dxa"/>
            <w:left w:w="108" w:type="dxa"/>
            <w:bottom w:w="0" w:type="dxa"/>
            <w:right w:w="108" w:type="dxa"/>
          </w:tblCellMar>
        </w:tblPrEx>
        <w:trPr>
          <w:trHeight w:val="792" w:hRule="exact"/>
        </w:trPr>
        <w:tc>
          <w:tcPr>
            <w:tcW w:w="407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工业用水</w:t>
            </w:r>
          </w:p>
        </w:tc>
        <w:tc>
          <w:tcPr>
            <w:tcW w:w="2573"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 xml:space="preserve">2.50 </w:t>
            </w:r>
          </w:p>
        </w:tc>
        <w:tc>
          <w:tcPr>
            <w:tcW w:w="239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 xml:space="preserve">1.20 </w:t>
            </w:r>
          </w:p>
        </w:tc>
      </w:tr>
      <w:tr>
        <w:tblPrEx>
          <w:tblCellMar>
            <w:top w:w="0" w:type="dxa"/>
            <w:left w:w="108" w:type="dxa"/>
            <w:bottom w:w="0" w:type="dxa"/>
            <w:right w:w="108" w:type="dxa"/>
          </w:tblCellMar>
        </w:tblPrEx>
        <w:trPr>
          <w:trHeight w:val="839" w:hRule="exact"/>
        </w:trPr>
        <w:tc>
          <w:tcPr>
            <w:tcW w:w="407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建筑用水</w:t>
            </w:r>
          </w:p>
        </w:tc>
        <w:tc>
          <w:tcPr>
            <w:tcW w:w="2573"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 xml:space="preserve">2.50 </w:t>
            </w:r>
          </w:p>
        </w:tc>
        <w:tc>
          <w:tcPr>
            <w:tcW w:w="239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0</w:t>
            </w:r>
          </w:p>
        </w:tc>
      </w:tr>
    </w:tbl>
    <w:p>
      <w:pPr>
        <w:pStyle w:val="3"/>
        <w:bidi w:val="0"/>
        <w:rPr>
          <w:rFonts w:hint="eastAsia"/>
          <w:color w:val="000000" w:themeColor="text1"/>
          <w14:textFill>
            <w14:solidFill>
              <w14:schemeClr w14:val="tx1"/>
            </w14:solidFill>
          </w14:textFill>
        </w:rPr>
      </w:pPr>
      <w:bookmarkStart w:id="73" w:name="_Toc92436505"/>
      <w:bookmarkStart w:id="74" w:name="_Toc20320"/>
      <w:bookmarkStart w:id="75" w:name="_Toc1167"/>
      <w:bookmarkStart w:id="76" w:name="_Toc2028296713"/>
      <w:bookmarkStart w:id="77" w:name="_Toc24141"/>
      <w:bookmarkStart w:id="78" w:name="_Toc744059214"/>
      <w:r>
        <w:rPr>
          <w:rFonts w:hint="eastAsia"/>
          <w:color w:val="000000" w:themeColor="text1"/>
          <w14:textFill>
            <w14:solidFill>
              <w14:schemeClr w14:val="tx1"/>
            </w14:solidFill>
          </w14:textFill>
        </w:rPr>
        <w:t>高台县生产要素价格</w:t>
      </w:r>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b/>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b/>
          <w:color w:val="000000" w:themeColor="text1"/>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土地价格：（单位：元/平方米）</w:t>
      </w:r>
    </w:p>
    <w:tbl>
      <w:tblPr>
        <w:tblStyle w:val="15"/>
        <w:tblW w:w="9094" w:type="dxa"/>
        <w:tblInd w:w="94" w:type="dxa"/>
        <w:tblLayout w:type="fixed"/>
        <w:tblCellMar>
          <w:top w:w="0" w:type="dxa"/>
          <w:left w:w="108" w:type="dxa"/>
          <w:bottom w:w="0" w:type="dxa"/>
          <w:right w:w="108" w:type="dxa"/>
        </w:tblCellMar>
      </w:tblPr>
      <w:tblGrid>
        <w:gridCol w:w="1619"/>
        <w:gridCol w:w="2048"/>
        <w:gridCol w:w="412"/>
        <w:gridCol w:w="2368"/>
        <w:gridCol w:w="2647"/>
      </w:tblGrid>
      <w:tr>
        <w:tblPrEx>
          <w:tblCellMar>
            <w:top w:w="0" w:type="dxa"/>
            <w:left w:w="108" w:type="dxa"/>
            <w:bottom w:w="0" w:type="dxa"/>
            <w:right w:w="108" w:type="dxa"/>
          </w:tblCellMar>
        </w:tblPrEx>
        <w:trPr>
          <w:trHeight w:val="715" w:hRule="exact"/>
        </w:trPr>
        <w:tc>
          <w:tcPr>
            <w:tcW w:w="161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级别</w:t>
            </w:r>
          </w:p>
        </w:tc>
        <w:tc>
          <w:tcPr>
            <w:tcW w:w="7475"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基准地价单位：元/平方米</w:t>
            </w:r>
          </w:p>
        </w:tc>
      </w:tr>
      <w:tr>
        <w:tblPrEx>
          <w:tblCellMar>
            <w:top w:w="0" w:type="dxa"/>
            <w:left w:w="108" w:type="dxa"/>
            <w:bottom w:w="0" w:type="dxa"/>
            <w:right w:w="108" w:type="dxa"/>
          </w:tblCellMar>
        </w:tblPrEx>
        <w:trPr>
          <w:trHeight w:val="715" w:hRule="exact"/>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246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商业</w:t>
            </w:r>
          </w:p>
        </w:tc>
        <w:tc>
          <w:tcPr>
            <w:tcW w:w="23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工业</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住宅</w:t>
            </w:r>
          </w:p>
        </w:tc>
      </w:tr>
      <w:tr>
        <w:tblPrEx>
          <w:tblCellMar>
            <w:top w:w="0" w:type="dxa"/>
            <w:left w:w="108" w:type="dxa"/>
            <w:bottom w:w="0" w:type="dxa"/>
            <w:right w:w="108" w:type="dxa"/>
          </w:tblCellMar>
        </w:tblPrEx>
        <w:trPr>
          <w:trHeight w:val="715" w:hRule="exact"/>
        </w:trPr>
        <w:tc>
          <w:tcPr>
            <w:tcW w:w="16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I</w:t>
            </w:r>
          </w:p>
        </w:tc>
        <w:tc>
          <w:tcPr>
            <w:tcW w:w="2460"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4</w:t>
            </w:r>
            <w:r>
              <w:rPr>
                <w:rFonts w:hint="default" w:ascii="仿宋_GB2312" w:hAnsi="仿宋_GB2312" w:eastAsia="仿宋_GB2312" w:cs="仿宋_GB2312"/>
                <w:color w:val="000000" w:themeColor="text1"/>
                <w:sz w:val="22"/>
                <w:szCs w:val="22"/>
                <w:lang w:val="en"/>
                <w14:textFill>
                  <w14:solidFill>
                    <w14:schemeClr w14:val="tx1"/>
                  </w14:solidFill>
                </w14:textFill>
              </w:rPr>
              <w:t>96</w:t>
            </w:r>
          </w:p>
        </w:tc>
        <w:tc>
          <w:tcPr>
            <w:tcW w:w="2368"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154</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313</w:t>
            </w:r>
          </w:p>
        </w:tc>
      </w:tr>
      <w:tr>
        <w:tblPrEx>
          <w:tblCellMar>
            <w:top w:w="0" w:type="dxa"/>
            <w:left w:w="108" w:type="dxa"/>
            <w:bottom w:w="0" w:type="dxa"/>
            <w:right w:w="108" w:type="dxa"/>
          </w:tblCellMar>
        </w:tblPrEx>
        <w:trPr>
          <w:trHeight w:val="715" w:hRule="exact"/>
        </w:trPr>
        <w:tc>
          <w:tcPr>
            <w:tcW w:w="16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II</w:t>
            </w:r>
          </w:p>
        </w:tc>
        <w:tc>
          <w:tcPr>
            <w:tcW w:w="2460"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388</w:t>
            </w:r>
          </w:p>
        </w:tc>
        <w:tc>
          <w:tcPr>
            <w:tcW w:w="2368"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118</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226</w:t>
            </w:r>
          </w:p>
        </w:tc>
      </w:tr>
      <w:tr>
        <w:tblPrEx>
          <w:tblCellMar>
            <w:top w:w="0" w:type="dxa"/>
            <w:left w:w="108" w:type="dxa"/>
            <w:bottom w:w="0" w:type="dxa"/>
            <w:right w:w="108" w:type="dxa"/>
          </w:tblCellMar>
        </w:tblPrEx>
        <w:trPr>
          <w:trHeight w:val="715" w:hRule="exact"/>
        </w:trPr>
        <w:tc>
          <w:tcPr>
            <w:tcW w:w="16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III</w:t>
            </w:r>
          </w:p>
        </w:tc>
        <w:tc>
          <w:tcPr>
            <w:tcW w:w="2460"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271</w:t>
            </w:r>
          </w:p>
        </w:tc>
        <w:tc>
          <w:tcPr>
            <w:tcW w:w="2368"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85</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163</w:t>
            </w:r>
          </w:p>
        </w:tc>
      </w:tr>
      <w:tr>
        <w:tblPrEx>
          <w:tblCellMar>
            <w:top w:w="0" w:type="dxa"/>
            <w:left w:w="108" w:type="dxa"/>
            <w:bottom w:w="0" w:type="dxa"/>
            <w:right w:w="108" w:type="dxa"/>
          </w:tblCellMar>
        </w:tblPrEx>
        <w:trPr>
          <w:trHeight w:val="715" w:hRule="exact"/>
        </w:trPr>
        <w:tc>
          <w:tcPr>
            <w:tcW w:w="16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IV</w:t>
            </w:r>
          </w:p>
        </w:tc>
        <w:tc>
          <w:tcPr>
            <w:tcW w:w="2460"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172</w:t>
            </w:r>
          </w:p>
        </w:tc>
        <w:tc>
          <w:tcPr>
            <w:tcW w:w="2368"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60</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default" w:ascii="仿宋_GB2312" w:hAnsi="仿宋_GB2312" w:eastAsia="仿宋_GB2312" w:cs="仿宋_GB2312"/>
                <w:color w:val="000000" w:themeColor="text1"/>
                <w:sz w:val="22"/>
                <w:szCs w:val="22"/>
                <w:lang w:val="en"/>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122</w:t>
            </w:r>
          </w:p>
        </w:tc>
      </w:tr>
      <w:tr>
        <w:tblPrEx>
          <w:tblCellMar>
            <w:top w:w="0" w:type="dxa"/>
            <w:left w:w="108" w:type="dxa"/>
            <w:bottom w:w="0" w:type="dxa"/>
            <w:right w:w="108" w:type="dxa"/>
          </w:tblCellMar>
        </w:tblPrEx>
        <w:trPr>
          <w:trHeight w:val="715" w:hRule="exact"/>
        </w:trPr>
        <w:tc>
          <w:tcPr>
            <w:tcW w:w="16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使用年限</w:t>
            </w:r>
          </w:p>
        </w:tc>
        <w:tc>
          <w:tcPr>
            <w:tcW w:w="2460"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40年</w:t>
            </w:r>
          </w:p>
        </w:tc>
        <w:tc>
          <w:tcPr>
            <w:tcW w:w="2368"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5</w:t>
            </w:r>
            <w:r>
              <w:rPr>
                <w:rFonts w:hint="eastAsia" w:ascii="仿宋_GB2312" w:hAnsi="仿宋_GB2312" w:eastAsia="仿宋_GB2312" w:cs="仿宋_GB2312"/>
                <w:color w:val="000000" w:themeColor="text1"/>
                <w:sz w:val="22"/>
                <w:szCs w:val="22"/>
                <w14:textFill>
                  <w14:solidFill>
                    <w14:schemeClr w14:val="tx1"/>
                  </w14:solidFill>
                </w14:textFill>
              </w:rPr>
              <w:t>0年</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default" w:ascii="仿宋_GB2312" w:hAnsi="仿宋_GB2312" w:eastAsia="仿宋_GB2312" w:cs="仿宋_GB2312"/>
                <w:color w:val="000000" w:themeColor="text1"/>
                <w:sz w:val="22"/>
                <w:szCs w:val="22"/>
                <w:lang w:val="en"/>
                <w14:textFill>
                  <w14:solidFill>
                    <w14:schemeClr w14:val="tx1"/>
                  </w14:solidFill>
                </w14:textFill>
              </w:rPr>
              <w:t>7</w:t>
            </w:r>
            <w:r>
              <w:rPr>
                <w:rFonts w:hint="eastAsia" w:ascii="仿宋_GB2312" w:hAnsi="仿宋_GB2312" w:eastAsia="仿宋_GB2312" w:cs="仿宋_GB2312"/>
                <w:color w:val="000000" w:themeColor="text1"/>
                <w:sz w:val="22"/>
                <w:szCs w:val="22"/>
                <w14:textFill>
                  <w14:solidFill>
                    <w14:schemeClr w14:val="tx1"/>
                  </w14:solidFill>
                </w14:textFill>
              </w:rPr>
              <w:t>0年</w:t>
            </w:r>
          </w:p>
        </w:tc>
      </w:tr>
      <w:tr>
        <w:tblPrEx>
          <w:tblCellMar>
            <w:top w:w="0" w:type="dxa"/>
            <w:left w:w="108" w:type="dxa"/>
            <w:bottom w:w="0" w:type="dxa"/>
            <w:right w:w="108" w:type="dxa"/>
          </w:tblCellMar>
        </w:tblPrEx>
        <w:trPr>
          <w:trHeight w:val="715" w:hRule="exact"/>
        </w:trPr>
        <w:tc>
          <w:tcPr>
            <w:tcW w:w="9094" w:type="dxa"/>
            <w:gridSpan w:val="5"/>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val="0"/>
              <w:snapToGrid/>
              <w:spacing w:line="580" w:lineRule="exact"/>
              <w:ind w:left="20" w:leftChars="-44" w:hanging="112" w:hangingChars="51"/>
              <w:textAlignment w:val="auto"/>
              <w:rPr>
                <w:rFonts w:hint="eastAsia" w:ascii="仿宋_GB2312" w:hAnsi="仿宋_GB2312" w:eastAsia="仿宋_GB2312" w:cs="仿宋_GB2312"/>
                <w:b/>
                <w:color w:val="000000" w:themeColor="text1"/>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水价：（单位：元/立方米）</w:t>
            </w:r>
          </w:p>
        </w:tc>
      </w:tr>
      <w:tr>
        <w:tblPrEx>
          <w:tblCellMar>
            <w:top w:w="0" w:type="dxa"/>
            <w:left w:w="108" w:type="dxa"/>
            <w:bottom w:w="0" w:type="dxa"/>
            <w:right w:w="108" w:type="dxa"/>
          </w:tblCellMar>
        </w:tblPrEx>
        <w:trPr>
          <w:trHeight w:val="715" w:hRule="exact"/>
        </w:trPr>
        <w:tc>
          <w:tcPr>
            <w:tcW w:w="366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项目</w:t>
            </w:r>
          </w:p>
        </w:tc>
        <w:tc>
          <w:tcPr>
            <w:tcW w:w="278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价格</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污水处理费</w:t>
            </w:r>
          </w:p>
        </w:tc>
      </w:tr>
      <w:tr>
        <w:tblPrEx>
          <w:tblCellMar>
            <w:top w:w="0" w:type="dxa"/>
            <w:left w:w="108" w:type="dxa"/>
            <w:bottom w:w="0" w:type="dxa"/>
            <w:right w:w="108" w:type="dxa"/>
          </w:tblCellMar>
        </w:tblPrEx>
        <w:trPr>
          <w:trHeight w:val="715" w:hRule="exact"/>
        </w:trPr>
        <w:tc>
          <w:tcPr>
            <w:tcW w:w="366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居民生活用水</w:t>
            </w:r>
          </w:p>
        </w:tc>
        <w:tc>
          <w:tcPr>
            <w:tcW w:w="278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1.60</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715" w:hRule="exact"/>
        </w:trPr>
        <w:tc>
          <w:tcPr>
            <w:tcW w:w="366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行政事业单位用水</w:t>
            </w:r>
          </w:p>
        </w:tc>
        <w:tc>
          <w:tcPr>
            <w:tcW w:w="278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2.00</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715" w:hRule="exact"/>
        </w:trPr>
        <w:tc>
          <w:tcPr>
            <w:tcW w:w="366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工业用水</w:t>
            </w:r>
          </w:p>
        </w:tc>
        <w:tc>
          <w:tcPr>
            <w:tcW w:w="278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2.30</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715" w:hRule="exact"/>
        </w:trPr>
        <w:tc>
          <w:tcPr>
            <w:tcW w:w="366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经营服务用水</w:t>
            </w:r>
          </w:p>
        </w:tc>
        <w:tc>
          <w:tcPr>
            <w:tcW w:w="278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2.50</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715" w:hRule="exact"/>
        </w:trPr>
        <w:tc>
          <w:tcPr>
            <w:tcW w:w="366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建筑用水</w:t>
            </w:r>
          </w:p>
        </w:tc>
        <w:tc>
          <w:tcPr>
            <w:tcW w:w="278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3.00</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736" w:hRule="exact"/>
        </w:trPr>
        <w:tc>
          <w:tcPr>
            <w:tcW w:w="366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特种用水</w:t>
            </w:r>
          </w:p>
        </w:tc>
        <w:tc>
          <w:tcPr>
            <w:tcW w:w="278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10.00</w:t>
            </w:r>
          </w:p>
        </w:tc>
        <w:tc>
          <w:tcPr>
            <w:tcW w:w="2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r>
    </w:tbl>
    <w:p>
      <w:pPr>
        <w:pStyle w:val="3"/>
        <w:bidi w:val="0"/>
        <w:rPr>
          <w:rFonts w:hint="eastAsia"/>
          <w:color w:val="000000" w:themeColor="text1"/>
          <w:lang w:val="en-US" w:eastAsia="zh-CN"/>
          <w14:textFill>
            <w14:solidFill>
              <w14:schemeClr w14:val="tx1"/>
            </w14:solidFill>
          </w14:textFill>
        </w:rPr>
      </w:pPr>
      <w:bookmarkStart w:id="79" w:name="_Toc23599"/>
      <w:r>
        <w:rPr>
          <w:rFonts w:hint="eastAsia" w:ascii="仿宋_GB2312" w:hAnsi="仿宋_GB2312" w:eastAsia="仿宋_GB2312" w:cs="仿宋_GB2312"/>
          <w:color w:val="000000" w:themeColor="text1"/>
          <w:szCs w:val="22"/>
          <w14:textFill>
            <w14:solidFill>
              <w14:schemeClr w14:val="tx1"/>
            </w14:solidFill>
          </w14:textFill>
        </w:rPr>
        <w:br w:type="page"/>
      </w:r>
      <w:bookmarkStart w:id="80" w:name="_Toc484549677"/>
      <w:bookmarkStart w:id="81" w:name="_Toc1241783920"/>
      <w:bookmarkStart w:id="82" w:name="_Toc297118447"/>
      <w:bookmarkStart w:id="83" w:name="_Toc10357"/>
      <w:bookmarkStart w:id="84" w:name="_Toc24137"/>
      <w:r>
        <w:rPr>
          <w:rFonts w:hint="eastAsia"/>
          <w:color w:val="000000" w:themeColor="text1"/>
          <w:lang w:val="en-US" w:eastAsia="zh-CN"/>
          <w14:textFill>
            <w14:solidFill>
              <w14:schemeClr w14:val="tx1"/>
            </w14:solidFill>
          </w14:textFill>
        </w:rPr>
        <w:t>山丹县生产要素价格</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b/>
          <w:color w:val="000000" w:themeColor="text1"/>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土地价格：（单位：元/平方米）</w:t>
      </w:r>
    </w:p>
    <w:tbl>
      <w:tblPr>
        <w:tblStyle w:val="15"/>
        <w:tblpPr w:leftFromText="180" w:rightFromText="180" w:vertAnchor="text" w:tblpX="108" w:tblpY="1"/>
        <w:tblOverlap w:val="never"/>
        <w:tblW w:w="90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1"/>
        <w:gridCol w:w="1824"/>
        <w:gridCol w:w="1411"/>
        <w:gridCol w:w="1368"/>
        <w:gridCol w:w="1323"/>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3655" w:type="dxa"/>
            <w:gridSpan w:val="2"/>
            <w:tcBorders>
              <w:top w:val="single" w:color="auto" w:sz="4" w:space="0"/>
              <w:left w:val="single" w:color="auto" w:sz="4" w:space="0"/>
              <w:bottom w:val="single" w:color="auto" w:sz="4" w:space="0"/>
              <w:right w:val="single" w:color="auto" w:sz="4" w:space="0"/>
              <w:tl2br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 xml:space="preserve">                 </w:t>
            </w:r>
            <w:r>
              <w:rPr>
                <w:rFonts w:hint="eastAsia" w:ascii="仿宋_GB2312" w:hAnsi="仿宋_GB2312" w:eastAsia="仿宋_GB2312" w:cs="仿宋_GB2312"/>
                <w:b/>
                <w:bCs/>
                <w:color w:val="000000" w:themeColor="text1"/>
                <w:kern w:val="0"/>
                <w:sz w:val="22"/>
                <w:szCs w:val="2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22"/>
                <w:szCs w:val="22"/>
                <w14:textFill>
                  <w14:solidFill>
                    <w14:schemeClr w14:val="tx1"/>
                  </w14:solidFill>
                </w14:textFill>
              </w:rPr>
              <w:t xml:space="preserve">土地级别                </w:t>
            </w:r>
          </w:p>
          <w:p>
            <w:pPr>
              <w:keepNext w:val="0"/>
              <w:keepLines w:val="0"/>
              <w:pageBreakBefore w:val="0"/>
              <w:widowControl/>
              <w:kinsoku/>
              <w:wordWrap/>
              <w:overflowPunct/>
              <w:topLinePunct w:val="0"/>
              <w:autoSpaceDE/>
              <w:autoSpaceDN/>
              <w:bidi w:val="0"/>
              <w:snapToGrid/>
              <w:spacing w:line="580" w:lineRule="exact"/>
              <w:ind w:firstLine="662" w:firstLineChars="300"/>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用途</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Ⅰ级</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Ⅱ级</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Ⅲ级</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Ⅳ级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trPr>
        <w:tc>
          <w:tcPr>
            <w:tcW w:w="183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商服用地</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基准地价</w:t>
            </w:r>
          </w:p>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r>
              <w:rPr>
                <w:rFonts w:hint="eastAsia" w:ascii="仿宋_GB2312" w:hAnsi="仿宋_GB2312" w:eastAsia="仿宋_GB2312" w:cs="仿宋_GB2312"/>
                <w:color w:val="000000" w:themeColor="text1"/>
                <w:kern w:val="0"/>
                <w:sz w:val="22"/>
                <w:szCs w:val="22"/>
                <w14:textFill>
                  <w14:solidFill>
                    <w14:schemeClr w14:val="tx1"/>
                  </w14:solidFill>
                </w14:textFill>
              </w:rPr>
              <w:t>元/平方米</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486</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380</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269</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trPr>
        <w:tc>
          <w:tcPr>
            <w:tcW w:w="183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基准地价</w:t>
            </w:r>
          </w:p>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r>
              <w:rPr>
                <w:rFonts w:hint="eastAsia" w:ascii="仿宋_GB2312" w:hAnsi="仿宋_GB2312" w:eastAsia="仿宋_GB2312" w:cs="仿宋_GB2312"/>
                <w:color w:val="000000" w:themeColor="text1"/>
                <w:kern w:val="0"/>
                <w:sz w:val="22"/>
                <w:szCs w:val="22"/>
                <w14:textFill>
                  <w14:solidFill>
                    <w14:schemeClr w14:val="tx1"/>
                  </w14:solidFill>
                </w14:textFill>
              </w:rPr>
              <w:t>万元/亩</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32.4</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25.33</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17.93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trPr>
        <w:tc>
          <w:tcPr>
            <w:tcW w:w="183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住宅用地</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基准地价</w:t>
            </w:r>
          </w:p>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r>
              <w:rPr>
                <w:rFonts w:hint="eastAsia" w:ascii="仿宋_GB2312" w:hAnsi="仿宋_GB2312" w:eastAsia="仿宋_GB2312" w:cs="仿宋_GB2312"/>
                <w:color w:val="000000" w:themeColor="text1"/>
                <w:kern w:val="0"/>
                <w:sz w:val="22"/>
                <w:szCs w:val="22"/>
                <w14:textFill>
                  <w14:solidFill>
                    <w14:schemeClr w14:val="tx1"/>
                  </w14:solidFill>
                </w14:textFill>
              </w:rPr>
              <w:t>元/平方米</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405</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321</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243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trPr>
        <w:tc>
          <w:tcPr>
            <w:tcW w:w="183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基准地价</w:t>
            </w:r>
          </w:p>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r>
              <w:rPr>
                <w:rFonts w:hint="eastAsia" w:ascii="仿宋_GB2312" w:hAnsi="仿宋_GB2312" w:eastAsia="仿宋_GB2312" w:cs="仿宋_GB2312"/>
                <w:color w:val="000000" w:themeColor="text1"/>
                <w:kern w:val="0"/>
                <w:sz w:val="22"/>
                <w:szCs w:val="22"/>
                <w14:textFill>
                  <w14:solidFill>
                    <w14:schemeClr w14:val="tx1"/>
                  </w14:solidFill>
                </w14:textFill>
              </w:rPr>
              <w:t>万元/亩</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27</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21.4</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16.2</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10.93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trPr>
        <w:tc>
          <w:tcPr>
            <w:tcW w:w="183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工业用地</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基准地价</w:t>
            </w:r>
          </w:p>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r>
              <w:rPr>
                <w:rFonts w:hint="eastAsia" w:ascii="仿宋_GB2312" w:hAnsi="仿宋_GB2312" w:eastAsia="仿宋_GB2312" w:cs="仿宋_GB2312"/>
                <w:color w:val="000000" w:themeColor="text1"/>
                <w:kern w:val="0"/>
                <w:sz w:val="22"/>
                <w:szCs w:val="22"/>
                <w14:textFill>
                  <w14:solidFill>
                    <w14:schemeClr w14:val="tx1"/>
                  </w14:solidFill>
                </w14:textFill>
              </w:rPr>
              <w:t>元/平方米</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138</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120</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107</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trPr>
        <w:tc>
          <w:tcPr>
            <w:tcW w:w="183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基准地价</w:t>
            </w:r>
          </w:p>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r>
              <w:rPr>
                <w:rFonts w:hint="eastAsia" w:ascii="仿宋_GB2312" w:hAnsi="仿宋_GB2312" w:eastAsia="仿宋_GB2312" w:cs="仿宋_GB2312"/>
                <w:color w:val="000000" w:themeColor="text1"/>
                <w:kern w:val="0"/>
                <w:sz w:val="22"/>
                <w:szCs w:val="22"/>
                <w14:textFill>
                  <w14:solidFill>
                    <w14:schemeClr w14:val="tx1"/>
                  </w14:solidFill>
                </w14:textFill>
              </w:rPr>
              <w:t>万元/亩</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9.2</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8</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7.13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trPr>
        <w:tc>
          <w:tcPr>
            <w:tcW w:w="183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公共服务用地</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基准地价</w:t>
            </w:r>
          </w:p>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r>
              <w:rPr>
                <w:rFonts w:hint="eastAsia" w:ascii="仿宋_GB2312" w:hAnsi="仿宋_GB2312" w:eastAsia="仿宋_GB2312" w:cs="仿宋_GB2312"/>
                <w:color w:val="000000" w:themeColor="text1"/>
                <w:kern w:val="0"/>
                <w:sz w:val="22"/>
                <w:szCs w:val="22"/>
                <w14:textFill>
                  <w14:solidFill>
                    <w14:schemeClr w14:val="tx1"/>
                  </w14:solidFill>
                </w14:textFill>
              </w:rPr>
              <w:t>元/平方米</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210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181</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163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exact"/>
        </w:trPr>
        <w:tc>
          <w:tcPr>
            <w:tcW w:w="183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基准地价</w:t>
            </w:r>
          </w:p>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r>
              <w:rPr>
                <w:rFonts w:hint="eastAsia" w:ascii="仿宋_GB2312" w:hAnsi="仿宋_GB2312" w:eastAsia="仿宋_GB2312" w:cs="仿宋_GB2312"/>
                <w:color w:val="000000" w:themeColor="text1"/>
                <w:kern w:val="0"/>
                <w:sz w:val="22"/>
                <w:szCs w:val="22"/>
                <w14:textFill>
                  <w14:solidFill>
                    <w14:schemeClr w14:val="tx1"/>
                  </w14:solidFill>
                </w14:textFill>
              </w:rPr>
              <w:t>万元/亩</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14</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12.07</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10.87</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8.33</w:t>
            </w:r>
          </w:p>
        </w:tc>
      </w:tr>
    </w:tbl>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b/>
          <w:color w:val="000000" w:themeColor="text1"/>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水价：（单位：元/立方米）</w:t>
      </w:r>
    </w:p>
    <w:tbl>
      <w:tblPr>
        <w:tblStyle w:val="15"/>
        <w:tblW w:w="90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2368"/>
        <w:gridCol w:w="2309"/>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2191" w:type="dxa"/>
            <w:vMerge w:val="restart"/>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项目类别</w:t>
            </w:r>
          </w:p>
        </w:tc>
        <w:tc>
          <w:tcPr>
            <w:tcW w:w="4677" w:type="dxa"/>
            <w:gridSpan w:val="2"/>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价  格</w:t>
            </w:r>
          </w:p>
        </w:tc>
        <w:tc>
          <w:tcPr>
            <w:tcW w:w="2206" w:type="dxa"/>
            <w:vMerge w:val="restart"/>
            <w:noWrap w:val="0"/>
            <w:vAlign w:val="center"/>
          </w:tcPr>
          <w:p>
            <w:pPr>
              <w:keepNext w:val="0"/>
              <w:keepLines w:val="0"/>
              <w:pageBreakBefore w:val="0"/>
              <w:widowControl/>
              <w:tabs>
                <w:tab w:val="left" w:pos="1032"/>
              </w:tabs>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污水处理费</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r>
              <w:rPr>
                <w:rFonts w:hint="eastAsia" w:ascii="仿宋_GB2312" w:hAnsi="仿宋_GB2312" w:eastAsia="仿宋_GB2312" w:cs="仿宋_GB2312"/>
                <w:color w:val="000000" w:themeColor="text1"/>
                <w:kern w:val="0"/>
                <w:sz w:val="22"/>
                <w:szCs w:val="22"/>
                <w14:textFill>
                  <w14:solidFill>
                    <w14:schemeClr w14:val="tx1"/>
                  </w14:solidFill>
                </w14:textFill>
              </w:rPr>
              <w:t>县城区</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2191" w:type="dxa"/>
            <w:vMerge w:val="continue"/>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368" w:type="dxa"/>
            <w:noWrap w:val="0"/>
            <w:vAlign w:val="center"/>
          </w:tcPr>
          <w:p>
            <w:pPr>
              <w:keepNext w:val="0"/>
              <w:keepLines w:val="0"/>
              <w:pageBreakBefore w:val="0"/>
              <w:widowControl/>
              <w:kinsoku/>
              <w:wordWrap/>
              <w:overflowPunct/>
              <w:topLinePunct w:val="0"/>
              <w:autoSpaceDE/>
              <w:autoSpaceDN/>
              <w:bidi w:val="0"/>
              <w:snapToGrid/>
              <w:spacing w:line="580" w:lineRule="exact"/>
              <w:ind w:firstLine="440" w:firstLineChars="200"/>
              <w:jc w:val="both"/>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县城区价格</w:t>
            </w:r>
          </w:p>
        </w:tc>
        <w:tc>
          <w:tcPr>
            <w:tcW w:w="2309"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县农村价格</w:t>
            </w:r>
          </w:p>
        </w:tc>
        <w:tc>
          <w:tcPr>
            <w:tcW w:w="2206" w:type="dxa"/>
            <w:vMerge w:val="continue"/>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91"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居民生活用水</w:t>
            </w:r>
          </w:p>
        </w:tc>
        <w:tc>
          <w:tcPr>
            <w:tcW w:w="2368"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2.00</w:t>
            </w:r>
          </w:p>
        </w:tc>
        <w:tc>
          <w:tcPr>
            <w:tcW w:w="2309"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default" w:ascii="仿宋_GB2312" w:hAnsi="仿宋_GB2312" w:eastAsia="仿宋_GB2312" w:cs="仿宋_GB2312"/>
                <w:color w:val="000000" w:themeColor="text1"/>
                <w:kern w:val="0"/>
                <w:sz w:val="22"/>
                <w:szCs w:val="22"/>
                <w14:textFill>
                  <w14:solidFill>
                    <w14:schemeClr w14:val="tx1"/>
                  </w14:solidFill>
                </w14:textFill>
              </w:rPr>
              <w:t>2.00</w:t>
            </w:r>
          </w:p>
        </w:tc>
        <w:tc>
          <w:tcPr>
            <w:tcW w:w="2206"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91"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行政事业单位用水</w:t>
            </w:r>
          </w:p>
        </w:tc>
        <w:tc>
          <w:tcPr>
            <w:tcW w:w="2368"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4.00</w:t>
            </w:r>
          </w:p>
        </w:tc>
        <w:tc>
          <w:tcPr>
            <w:tcW w:w="2309"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default" w:ascii="仿宋_GB2312" w:hAnsi="仿宋_GB2312" w:eastAsia="仿宋_GB2312" w:cs="仿宋_GB2312"/>
                <w:color w:val="000000" w:themeColor="text1"/>
                <w:kern w:val="0"/>
                <w:sz w:val="22"/>
                <w:szCs w:val="22"/>
                <w14:textFill>
                  <w14:solidFill>
                    <w14:schemeClr w14:val="tx1"/>
                  </w14:solidFill>
                </w14:textFill>
              </w:rPr>
              <w:t>4.00</w:t>
            </w:r>
          </w:p>
        </w:tc>
        <w:tc>
          <w:tcPr>
            <w:tcW w:w="2206"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91"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经营服务用水</w:t>
            </w:r>
          </w:p>
        </w:tc>
        <w:tc>
          <w:tcPr>
            <w:tcW w:w="2368"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4.00</w:t>
            </w:r>
          </w:p>
        </w:tc>
        <w:tc>
          <w:tcPr>
            <w:tcW w:w="2309"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default" w:ascii="仿宋_GB2312" w:hAnsi="仿宋_GB2312" w:eastAsia="仿宋_GB2312" w:cs="仿宋_GB2312"/>
                <w:color w:val="000000" w:themeColor="text1"/>
                <w:kern w:val="0"/>
                <w:sz w:val="22"/>
                <w:szCs w:val="22"/>
                <w14:textFill>
                  <w14:solidFill>
                    <w14:schemeClr w14:val="tx1"/>
                  </w14:solidFill>
                </w14:textFill>
              </w:rPr>
              <w:t>4.00</w:t>
            </w:r>
          </w:p>
        </w:tc>
        <w:tc>
          <w:tcPr>
            <w:tcW w:w="2206"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91"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工业用水</w:t>
            </w:r>
          </w:p>
        </w:tc>
        <w:tc>
          <w:tcPr>
            <w:tcW w:w="2368"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4.00</w:t>
            </w:r>
          </w:p>
        </w:tc>
        <w:tc>
          <w:tcPr>
            <w:tcW w:w="2309"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206"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91"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建筑用水</w:t>
            </w:r>
          </w:p>
        </w:tc>
        <w:tc>
          <w:tcPr>
            <w:tcW w:w="2368"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10.00</w:t>
            </w:r>
          </w:p>
        </w:tc>
        <w:tc>
          <w:tcPr>
            <w:tcW w:w="2309"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206" w:type="dxa"/>
            <w:noWrap w:val="0"/>
            <w:vAlign w:val="top"/>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1.2</w:t>
            </w:r>
          </w:p>
        </w:tc>
      </w:tr>
    </w:tbl>
    <w:p>
      <w:pPr>
        <w:pStyle w:val="2"/>
        <w:keepNext w:val="0"/>
        <w:keepLines w:val="0"/>
        <w:pageBreakBefore w:val="0"/>
        <w:kinsoku/>
        <w:wordWrap/>
        <w:overflowPunct/>
        <w:topLinePunct w:val="0"/>
        <w:autoSpaceDE/>
        <w:autoSpaceDN/>
        <w:bidi w:val="0"/>
        <w:snapToGrid/>
        <w:spacing w:line="580" w:lineRule="exact"/>
        <w:jc w:val="center"/>
        <w:textAlignment w:val="auto"/>
        <w:outlineLvl w:val="9"/>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br w:type="page"/>
      </w:r>
      <w:bookmarkStart w:id="85" w:name="_Toc10135"/>
      <w:bookmarkStart w:id="86" w:name="_Toc1134104822"/>
    </w:p>
    <w:p>
      <w:pPr>
        <w:pStyle w:val="3"/>
        <w:bidi w:val="0"/>
        <w:rPr>
          <w:rFonts w:hint="eastAsia"/>
          <w:color w:val="000000" w:themeColor="text1"/>
          <w:lang w:val="en-US" w:eastAsia="zh-CN"/>
          <w14:textFill>
            <w14:solidFill>
              <w14:schemeClr w14:val="tx1"/>
            </w14:solidFill>
          </w14:textFill>
        </w:rPr>
      </w:pPr>
      <w:bookmarkStart w:id="87" w:name="_Toc20708"/>
      <w:bookmarkStart w:id="88" w:name="_Toc31299"/>
      <w:bookmarkStart w:id="89" w:name="_Toc1326475546"/>
      <w:bookmarkStart w:id="90" w:name="_Toc356497810"/>
      <w:r>
        <w:rPr>
          <w:rFonts w:hint="eastAsia"/>
          <w:color w:val="000000" w:themeColor="text1"/>
          <w:lang w:val="en-US" w:eastAsia="zh-CN"/>
          <w14:textFill>
            <w14:solidFill>
              <w14:schemeClr w14:val="tx1"/>
            </w14:solidFill>
          </w14:textFill>
        </w:rPr>
        <w:t>民乐县生产要素价格</w:t>
      </w:r>
      <w:bookmarkEnd w:id="85"/>
      <w:bookmarkEnd w:id="86"/>
      <w:bookmarkEnd w:id="87"/>
      <w:bookmarkEnd w:id="88"/>
      <w:bookmarkEnd w:id="89"/>
      <w:bookmarkEnd w:id="90"/>
    </w:p>
    <w:p>
      <w:pPr>
        <w:rPr>
          <w:rFonts w:hint="eastAsia"/>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b/>
          <w:color w:val="000000" w:themeColor="text1"/>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土地价格：（单位：元/平方米）</w:t>
      </w:r>
    </w:p>
    <w:tbl>
      <w:tblPr>
        <w:tblStyle w:val="15"/>
        <w:tblW w:w="9079" w:type="dxa"/>
        <w:tblInd w:w="96" w:type="dxa"/>
        <w:tblLayout w:type="fixed"/>
        <w:tblCellMar>
          <w:top w:w="0" w:type="dxa"/>
          <w:left w:w="108" w:type="dxa"/>
          <w:bottom w:w="0" w:type="dxa"/>
          <w:right w:w="108" w:type="dxa"/>
        </w:tblCellMar>
      </w:tblPr>
      <w:tblGrid>
        <w:gridCol w:w="2184"/>
        <w:gridCol w:w="2439"/>
        <w:gridCol w:w="2250"/>
        <w:gridCol w:w="2206"/>
      </w:tblGrid>
      <w:tr>
        <w:tblPrEx>
          <w:tblCellMar>
            <w:top w:w="0" w:type="dxa"/>
            <w:left w:w="108" w:type="dxa"/>
            <w:bottom w:w="0" w:type="dxa"/>
            <w:right w:w="108" w:type="dxa"/>
          </w:tblCellMar>
        </w:tblPrEx>
        <w:trPr>
          <w:trHeight w:val="565" w:hRule="exact"/>
        </w:trPr>
        <w:tc>
          <w:tcPr>
            <w:tcW w:w="218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级别</w:t>
            </w:r>
          </w:p>
        </w:tc>
        <w:tc>
          <w:tcPr>
            <w:tcW w:w="6895"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基准地价单位：元/平方米</w:t>
            </w:r>
          </w:p>
        </w:tc>
      </w:tr>
      <w:tr>
        <w:tblPrEx>
          <w:tblCellMar>
            <w:top w:w="0" w:type="dxa"/>
            <w:left w:w="108" w:type="dxa"/>
            <w:bottom w:w="0" w:type="dxa"/>
            <w:right w:w="108" w:type="dxa"/>
          </w:tblCellMar>
        </w:tblPrEx>
        <w:trPr>
          <w:trHeight w:val="565" w:hRule="exact"/>
        </w:trPr>
        <w:tc>
          <w:tcPr>
            <w:tcW w:w="21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p>
        </w:tc>
        <w:tc>
          <w:tcPr>
            <w:tcW w:w="243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商业</w:t>
            </w:r>
          </w:p>
        </w:tc>
        <w:tc>
          <w:tcPr>
            <w:tcW w:w="22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工业</w:t>
            </w:r>
          </w:p>
        </w:tc>
        <w:tc>
          <w:tcPr>
            <w:tcW w:w="2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住宅</w:t>
            </w:r>
          </w:p>
        </w:tc>
      </w:tr>
      <w:tr>
        <w:tblPrEx>
          <w:tblCellMar>
            <w:top w:w="0" w:type="dxa"/>
            <w:left w:w="108" w:type="dxa"/>
            <w:bottom w:w="0" w:type="dxa"/>
            <w:right w:w="108" w:type="dxa"/>
          </w:tblCellMar>
        </w:tblPrEx>
        <w:trPr>
          <w:trHeight w:val="57" w:hRule="atLeast"/>
        </w:trPr>
        <w:tc>
          <w:tcPr>
            <w:tcW w:w="218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I</w:t>
            </w:r>
          </w:p>
        </w:tc>
        <w:tc>
          <w:tcPr>
            <w:tcW w:w="243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476</w:t>
            </w:r>
          </w:p>
        </w:tc>
        <w:tc>
          <w:tcPr>
            <w:tcW w:w="22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188</w:t>
            </w:r>
          </w:p>
        </w:tc>
        <w:tc>
          <w:tcPr>
            <w:tcW w:w="2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364</w:t>
            </w:r>
          </w:p>
        </w:tc>
      </w:tr>
      <w:tr>
        <w:tblPrEx>
          <w:tblCellMar>
            <w:top w:w="0" w:type="dxa"/>
            <w:left w:w="108" w:type="dxa"/>
            <w:bottom w:w="0" w:type="dxa"/>
            <w:right w:w="108" w:type="dxa"/>
          </w:tblCellMar>
        </w:tblPrEx>
        <w:trPr>
          <w:trHeight w:val="57" w:hRule="atLeast"/>
        </w:trPr>
        <w:tc>
          <w:tcPr>
            <w:tcW w:w="218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II</w:t>
            </w:r>
          </w:p>
        </w:tc>
        <w:tc>
          <w:tcPr>
            <w:tcW w:w="243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355</w:t>
            </w:r>
          </w:p>
        </w:tc>
        <w:tc>
          <w:tcPr>
            <w:tcW w:w="22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134</w:t>
            </w:r>
          </w:p>
        </w:tc>
        <w:tc>
          <w:tcPr>
            <w:tcW w:w="2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275</w:t>
            </w:r>
          </w:p>
        </w:tc>
      </w:tr>
      <w:tr>
        <w:tblPrEx>
          <w:tblCellMar>
            <w:top w:w="0" w:type="dxa"/>
            <w:left w:w="108" w:type="dxa"/>
            <w:bottom w:w="0" w:type="dxa"/>
            <w:right w:w="108" w:type="dxa"/>
          </w:tblCellMar>
        </w:tblPrEx>
        <w:trPr>
          <w:trHeight w:val="57" w:hRule="atLeast"/>
        </w:trPr>
        <w:tc>
          <w:tcPr>
            <w:tcW w:w="218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III</w:t>
            </w:r>
          </w:p>
        </w:tc>
        <w:tc>
          <w:tcPr>
            <w:tcW w:w="243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164</w:t>
            </w:r>
          </w:p>
        </w:tc>
        <w:tc>
          <w:tcPr>
            <w:tcW w:w="22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96</w:t>
            </w:r>
          </w:p>
        </w:tc>
        <w:tc>
          <w:tcPr>
            <w:tcW w:w="2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198</w:t>
            </w:r>
          </w:p>
        </w:tc>
      </w:tr>
      <w:tr>
        <w:tblPrEx>
          <w:tblCellMar>
            <w:top w:w="0" w:type="dxa"/>
            <w:left w:w="108" w:type="dxa"/>
            <w:bottom w:w="0" w:type="dxa"/>
            <w:right w:w="108" w:type="dxa"/>
          </w:tblCellMar>
        </w:tblPrEx>
        <w:trPr>
          <w:trHeight w:val="57" w:hRule="atLeast"/>
        </w:trPr>
        <w:tc>
          <w:tcPr>
            <w:tcW w:w="218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IV</w:t>
            </w:r>
          </w:p>
        </w:tc>
        <w:tc>
          <w:tcPr>
            <w:tcW w:w="243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168</w:t>
            </w:r>
          </w:p>
        </w:tc>
        <w:tc>
          <w:tcPr>
            <w:tcW w:w="22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65</w:t>
            </w:r>
          </w:p>
        </w:tc>
        <w:tc>
          <w:tcPr>
            <w:tcW w:w="2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162</w:t>
            </w:r>
          </w:p>
        </w:tc>
      </w:tr>
      <w:tr>
        <w:tblPrEx>
          <w:tblCellMar>
            <w:top w:w="0" w:type="dxa"/>
            <w:left w:w="108" w:type="dxa"/>
            <w:bottom w:w="0" w:type="dxa"/>
            <w:right w:w="108" w:type="dxa"/>
          </w:tblCellMar>
        </w:tblPrEx>
        <w:trPr>
          <w:trHeight w:val="57" w:hRule="atLeast"/>
        </w:trPr>
        <w:tc>
          <w:tcPr>
            <w:tcW w:w="218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使用年限</w:t>
            </w:r>
          </w:p>
        </w:tc>
        <w:tc>
          <w:tcPr>
            <w:tcW w:w="243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40</w:t>
            </w:r>
          </w:p>
        </w:tc>
        <w:tc>
          <w:tcPr>
            <w:tcW w:w="22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50</w:t>
            </w:r>
          </w:p>
        </w:tc>
        <w:tc>
          <w:tcPr>
            <w:tcW w:w="2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70</w:t>
            </w:r>
          </w:p>
        </w:tc>
      </w:tr>
      <w:tr>
        <w:tblPrEx>
          <w:tblCellMar>
            <w:top w:w="0" w:type="dxa"/>
            <w:left w:w="108" w:type="dxa"/>
            <w:bottom w:w="0" w:type="dxa"/>
            <w:right w:w="108" w:type="dxa"/>
          </w:tblCellMar>
        </w:tblPrEx>
        <w:trPr>
          <w:trHeight w:val="57" w:hRule="atLeast"/>
        </w:trPr>
        <w:tc>
          <w:tcPr>
            <w:tcW w:w="9079" w:type="dxa"/>
            <w:gridSpan w:val="4"/>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val="0"/>
              <w:snapToGrid/>
              <w:spacing w:line="580" w:lineRule="exact"/>
              <w:ind w:left="20" w:leftChars="-44" w:hanging="112" w:hangingChars="51"/>
              <w:jc w:val="both"/>
              <w:textAlignment w:val="auto"/>
              <w:rPr>
                <w:rFonts w:hint="eastAsia" w:ascii="仿宋_GB2312" w:hAnsi="仿宋_GB2312" w:eastAsia="仿宋_GB2312" w:cs="仿宋_GB2312"/>
                <w:b/>
                <w:color w:val="000000" w:themeColor="text1"/>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水价：（单位：元/立方米）</w:t>
            </w:r>
          </w:p>
        </w:tc>
      </w:tr>
      <w:tr>
        <w:tblPrEx>
          <w:tblCellMar>
            <w:top w:w="0" w:type="dxa"/>
            <w:left w:w="108" w:type="dxa"/>
            <w:bottom w:w="0" w:type="dxa"/>
            <w:right w:w="108" w:type="dxa"/>
          </w:tblCellMar>
        </w:tblPrEx>
        <w:trPr>
          <w:trHeight w:val="57" w:hRule="atLeast"/>
        </w:trPr>
        <w:tc>
          <w:tcPr>
            <w:tcW w:w="218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项目</w:t>
            </w:r>
          </w:p>
        </w:tc>
        <w:tc>
          <w:tcPr>
            <w:tcW w:w="6895"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价格</w:t>
            </w:r>
          </w:p>
        </w:tc>
      </w:tr>
      <w:tr>
        <w:tblPrEx>
          <w:tblCellMar>
            <w:top w:w="0" w:type="dxa"/>
            <w:left w:w="108" w:type="dxa"/>
            <w:bottom w:w="0" w:type="dxa"/>
            <w:right w:w="108" w:type="dxa"/>
          </w:tblCellMar>
        </w:tblPrEx>
        <w:trPr>
          <w:trHeight w:val="57" w:hRule="atLeast"/>
        </w:trPr>
        <w:tc>
          <w:tcPr>
            <w:tcW w:w="21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p>
        </w:tc>
        <w:tc>
          <w:tcPr>
            <w:tcW w:w="243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县城区价格</w:t>
            </w:r>
          </w:p>
        </w:tc>
        <w:tc>
          <w:tcPr>
            <w:tcW w:w="22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县农村价格</w:t>
            </w:r>
          </w:p>
        </w:tc>
        <w:tc>
          <w:tcPr>
            <w:tcW w:w="2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污水处理费</w:t>
            </w:r>
          </w:p>
        </w:tc>
      </w:tr>
      <w:tr>
        <w:tblPrEx>
          <w:tblCellMar>
            <w:top w:w="0" w:type="dxa"/>
            <w:left w:w="108" w:type="dxa"/>
            <w:bottom w:w="0" w:type="dxa"/>
            <w:right w:w="108" w:type="dxa"/>
          </w:tblCellMar>
        </w:tblPrEx>
        <w:trPr>
          <w:trHeight w:val="57" w:hRule="atLeast"/>
        </w:trPr>
        <w:tc>
          <w:tcPr>
            <w:tcW w:w="21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工业用水</w:t>
            </w:r>
          </w:p>
        </w:tc>
        <w:tc>
          <w:tcPr>
            <w:tcW w:w="243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2.90</w:t>
            </w:r>
          </w:p>
        </w:tc>
        <w:tc>
          <w:tcPr>
            <w:tcW w:w="22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1.80</w:t>
            </w:r>
          </w:p>
        </w:tc>
        <w:tc>
          <w:tcPr>
            <w:tcW w:w="2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1.65</w:t>
            </w:r>
          </w:p>
        </w:tc>
      </w:tr>
      <w:tr>
        <w:tblPrEx>
          <w:tblCellMar>
            <w:top w:w="0" w:type="dxa"/>
            <w:left w:w="108" w:type="dxa"/>
            <w:bottom w:w="0" w:type="dxa"/>
            <w:right w:w="108" w:type="dxa"/>
          </w:tblCellMar>
        </w:tblPrEx>
        <w:trPr>
          <w:trHeight w:val="57" w:hRule="atLeast"/>
        </w:trPr>
        <w:tc>
          <w:tcPr>
            <w:tcW w:w="21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生活用水</w:t>
            </w:r>
          </w:p>
        </w:tc>
        <w:tc>
          <w:tcPr>
            <w:tcW w:w="243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1.85</w:t>
            </w:r>
          </w:p>
        </w:tc>
        <w:tc>
          <w:tcPr>
            <w:tcW w:w="22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1.10</w:t>
            </w:r>
          </w:p>
        </w:tc>
        <w:tc>
          <w:tcPr>
            <w:tcW w:w="2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0.85</w:t>
            </w:r>
          </w:p>
        </w:tc>
      </w:tr>
      <w:tr>
        <w:tblPrEx>
          <w:tblCellMar>
            <w:top w:w="0" w:type="dxa"/>
            <w:left w:w="108" w:type="dxa"/>
            <w:bottom w:w="0" w:type="dxa"/>
            <w:right w:w="108" w:type="dxa"/>
          </w:tblCellMar>
        </w:tblPrEx>
        <w:trPr>
          <w:trHeight w:val="57" w:hRule="atLeast"/>
        </w:trPr>
        <w:tc>
          <w:tcPr>
            <w:tcW w:w="21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经营服务用水</w:t>
            </w:r>
          </w:p>
        </w:tc>
        <w:tc>
          <w:tcPr>
            <w:tcW w:w="243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3.50</w:t>
            </w:r>
          </w:p>
        </w:tc>
        <w:tc>
          <w:tcPr>
            <w:tcW w:w="22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1.80</w:t>
            </w:r>
          </w:p>
        </w:tc>
        <w:tc>
          <w:tcPr>
            <w:tcW w:w="2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1.65</w:t>
            </w:r>
          </w:p>
        </w:tc>
      </w:tr>
      <w:tr>
        <w:tblPrEx>
          <w:tblCellMar>
            <w:top w:w="0" w:type="dxa"/>
            <w:left w:w="108" w:type="dxa"/>
            <w:bottom w:w="0" w:type="dxa"/>
            <w:right w:w="108" w:type="dxa"/>
          </w:tblCellMar>
        </w:tblPrEx>
        <w:trPr>
          <w:trHeight w:val="57" w:hRule="atLeast"/>
        </w:trPr>
        <w:tc>
          <w:tcPr>
            <w:tcW w:w="21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行政事业用水</w:t>
            </w:r>
          </w:p>
        </w:tc>
        <w:tc>
          <w:tcPr>
            <w:tcW w:w="243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2.50</w:t>
            </w:r>
          </w:p>
        </w:tc>
        <w:tc>
          <w:tcPr>
            <w:tcW w:w="22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1.30</w:t>
            </w:r>
          </w:p>
        </w:tc>
        <w:tc>
          <w:tcPr>
            <w:tcW w:w="2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1.65</w:t>
            </w:r>
          </w:p>
        </w:tc>
      </w:tr>
      <w:tr>
        <w:tblPrEx>
          <w:tblCellMar>
            <w:top w:w="0" w:type="dxa"/>
            <w:left w:w="108" w:type="dxa"/>
            <w:bottom w:w="0" w:type="dxa"/>
            <w:right w:w="108" w:type="dxa"/>
          </w:tblCellMar>
        </w:tblPrEx>
        <w:trPr>
          <w:trHeight w:val="57" w:hRule="atLeast"/>
        </w:trPr>
        <w:tc>
          <w:tcPr>
            <w:tcW w:w="21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工业企业用水</w:t>
            </w:r>
          </w:p>
        </w:tc>
        <w:tc>
          <w:tcPr>
            <w:tcW w:w="4689"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0.20</w:t>
            </w:r>
          </w:p>
        </w:tc>
        <w:tc>
          <w:tcPr>
            <w:tcW w:w="2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7" w:hRule="atLeast"/>
        </w:trPr>
        <w:tc>
          <w:tcPr>
            <w:tcW w:w="21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农业灌溉用水</w:t>
            </w:r>
          </w:p>
        </w:tc>
        <w:tc>
          <w:tcPr>
            <w:tcW w:w="4689"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0.20</w:t>
            </w:r>
          </w:p>
        </w:tc>
        <w:tc>
          <w:tcPr>
            <w:tcW w:w="2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p>
        </w:tc>
      </w:tr>
    </w:tbl>
    <w:p>
      <w:pPr>
        <w:pStyle w:val="3"/>
        <w:bidi w:val="0"/>
        <w:outlineLvl w:val="9"/>
        <w:rPr>
          <w:rFonts w:hint="eastAsia"/>
          <w:color w:val="000000" w:themeColor="text1"/>
          <w14:textFill>
            <w14:solidFill>
              <w14:schemeClr w14:val="tx1"/>
            </w14:solidFill>
          </w14:textFill>
        </w:rPr>
      </w:pPr>
      <w:bookmarkStart w:id="91" w:name="_Toc32128"/>
      <w:bookmarkStart w:id="92" w:name="_Toc9082"/>
      <w:bookmarkStart w:id="93" w:name="_Toc3572"/>
      <w:bookmarkStart w:id="94" w:name="_Toc670345562"/>
    </w:p>
    <w:p>
      <w:pPr>
        <w:rPr>
          <w:rFonts w:hint="eastAsia"/>
        </w:rPr>
      </w:pPr>
    </w:p>
    <w:p>
      <w:pPr>
        <w:pStyle w:val="3"/>
        <w:bidi w:val="0"/>
        <w:rPr>
          <w:rFonts w:hint="eastAsia"/>
          <w:color w:val="000000" w:themeColor="text1"/>
          <w14:textFill>
            <w14:solidFill>
              <w14:schemeClr w14:val="tx1"/>
            </w14:solidFill>
          </w14:textFill>
        </w:rPr>
      </w:pPr>
      <w:bookmarkStart w:id="95" w:name="_Toc1366003977"/>
      <w:bookmarkStart w:id="96" w:name="_Toc1207801892"/>
      <w:r>
        <w:rPr>
          <w:rFonts w:hint="eastAsia"/>
          <w:color w:val="000000" w:themeColor="text1"/>
          <w14:textFill>
            <w14:solidFill>
              <w14:schemeClr w14:val="tx1"/>
            </w14:solidFill>
          </w14:textFill>
        </w:rPr>
        <w:t>肃南县生产要素价格</w:t>
      </w:r>
      <w:bookmarkEnd w:id="91"/>
      <w:bookmarkEnd w:id="92"/>
      <w:bookmarkEnd w:id="93"/>
      <w:bookmarkEnd w:id="94"/>
      <w:bookmarkEnd w:id="95"/>
      <w:bookmarkEnd w:id="96"/>
    </w:p>
    <w:p>
      <w:pPr>
        <w:adjustRightInd w:val="0"/>
        <w:rPr>
          <w:rFonts w:hint="eastAsia" w:ascii="仿宋_GB2312" w:hAnsi="仿宋_GB2312" w:eastAsia="仿宋_GB2312" w:cs="仿宋_GB2312"/>
          <w:b/>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b/>
          <w:color w:val="000000" w:themeColor="text1"/>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土地价格：（单位：元/平方米）</w:t>
      </w:r>
    </w:p>
    <w:tbl>
      <w:tblPr>
        <w:tblStyle w:val="15"/>
        <w:tblW w:w="9082" w:type="dxa"/>
        <w:tblInd w:w="91" w:type="dxa"/>
        <w:tblLayout w:type="fixed"/>
        <w:tblCellMar>
          <w:top w:w="0" w:type="dxa"/>
          <w:left w:w="108" w:type="dxa"/>
          <w:bottom w:w="0" w:type="dxa"/>
          <w:right w:w="108" w:type="dxa"/>
        </w:tblCellMar>
      </w:tblPr>
      <w:tblGrid>
        <w:gridCol w:w="1816"/>
        <w:gridCol w:w="1816"/>
        <w:gridCol w:w="1816"/>
        <w:gridCol w:w="1816"/>
        <w:gridCol w:w="1818"/>
      </w:tblGrid>
      <w:tr>
        <w:tblPrEx>
          <w:tblCellMar>
            <w:top w:w="0" w:type="dxa"/>
            <w:left w:w="108" w:type="dxa"/>
            <w:bottom w:w="0" w:type="dxa"/>
            <w:right w:w="108" w:type="dxa"/>
          </w:tblCellMar>
        </w:tblPrEx>
        <w:trPr>
          <w:trHeight w:val="1026" w:hRule="atLeast"/>
        </w:trPr>
        <w:tc>
          <w:tcPr>
            <w:tcW w:w="18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等级</w:t>
            </w:r>
          </w:p>
        </w:tc>
        <w:tc>
          <w:tcPr>
            <w:tcW w:w="18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商业</w:t>
            </w:r>
          </w:p>
        </w:tc>
        <w:tc>
          <w:tcPr>
            <w:tcW w:w="18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住宅</w:t>
            </w:r>
          </w:p>
        </w:tc>
        <w:tc>
          <w:tcPr>
            <w:tcW w:w="18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工业</w:t>
            </w:r>
          </w:p>
        </w:tc>
        <w:tc>
          <w:tcPr>
            <w:tcW w:w="18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公共服务</w:t>
            </w:r>
          </w:p>
        </w:tc>
      </w:tr>
      <w:tr>
        <w:tblPrEx>
          <w:tblCellMar>
            <w:top w:w="0" w:type="dxa"/>
            <w:left w:w="108" w:type="dxa"/>
            <w:bottom w:w="0" w:type="dxa"/>
            <w:right w:w="108" w:type="dxa"/>
          </w:tblCellMar>
        </w:tblPrEx>
        <w:trPr>
          <w:trHeight w:val="1026" w:hRule="atLeast"/>
        </w:trPr>
        <w:tc>
          <w:tcPr>
            <w:tcW w:w="1816" w:type="dxa"/>
            <w:tcBorders>
              <w:top w:val="nil"/>
              <w:left w:val="single" w:color="auto" w:sz="4" w:space="0"/>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I</w:t>
            </w:r>
          </w:p>
        </w:tc>
        <w:tc>
          <w:tcPr>
            <w:tcW w:w="1816"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309</w:t>
            </w:r>
          </w:p>
        </w:tc>
        <w:tc>
          <w:tcPr>
            <w:tcW w:w="1816"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279</w:t>
            </w:r>
          </w:p>
        </w:tc>
        <w:tc>
          <w:tcPr>
            <w:tcW w:w="1816"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165</w:t>
            </w:r>
          </w:p>
        </w:tc>
        <w:tc>
          <w:tcPr>
            <w:tcW w:w="1818"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200</w:t>
            </w:r>
          </w:p>
        </w:tc>
      </w:tr>
      <w:tr>
        <w:tblPrEx>
          <w:tblCellMar>
            <w:top w:w="0" w:type="dxa"/>
            <w:left w:w="108" w:type="dxa"/>
            <w:bottom w:w="0" w:type="dxa"/>
            <w:right w:w="108" w:type="dxa"/>
          </w:tblCellMar>
        </w:tblPrEx>
        <w:trPr>
          <w:trHeight w:val="1026" w:hRule="atLeast"/>
        </w:trPr>
        <w:tc>
          <w:tcPr>
            <w:tcW w:w="1816" w:type="dxa"/>
            <w:tcBorders>
              <w:top w:val="nil"/>
              <w:left w:val="single" w:color="auto" w:sz="4" w:space="0"/>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II</w:t>
            </w:r>
          </w:p>
        </w:tc>
        <w:tc>
          <w:tcPr>
            <w:tcW w:w="1816"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256</w:t>
            </w:r>
          </w:p>
        </w:tc>
        <w:tc>
          <w:tcPr>
            <w:tcW w:w="1816"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180</w:t>
            </w:r>
          </w:p>
        </w:tc>
        <w:tc>
          <w:tcPr>
            <w:tcW w:w="1816"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134</w:t>
            </w:r>
          </w:p>
        </w:tc>
        <w:tc>
          <w:tcPr>
            <w:tcW w:w="1818"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141</w:t>
            </w:r>
          </w:p>
        </w:tc>
      </w:tr>
      <w:tr>
        <w:tblPrEx>
          <w:tblCellMar>
            <w:top w:w="0" w:type="dxa"/>
            <w:left w:w="108" w:type="dxa"/>
            <w:bottom w:w="0" w:type="dxa"/>
            <w:right w:w="108" w:type="dxa"/>
          </w:tblCellMar>
        </w:tblPrEx>
        <w:trPr>
          <w:trHeight w:val="1130" w:hRule="atLeast"/>
        </w:trPr>
        <w:tc>
          <w:tcPr>
            <w:tcW w:w="1816" w:type="dxa"/>
            <w:tcBorders>
              <w:top w:val="nil"/>
              <w:left w:val="single" w:color="auto" w:sz="4" w:space="0"/>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III</w:t>
            </w:r>
          </w:p>
        </w:tc>
        <w:tc>
          <w:tcPr>
            <w:tcW w:w="1816"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173</w:t>
            </w:r>
          </w:p>
        </w:tc>
        <w:tc>
          <w:tcPr>
            <w:tcW w:w="1816"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163</w:t>
            </w:r>
          </w:p>
        </w:tc>
        <w:tc>
          <w:tcPr>
            <w:tcW w:w="1816"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96</w:t>
            </w:r>
          </w:p>
        </w:tc>
        <w:tc>
          <w:tcPr>
            <w:tcW w:w="1818"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101</w:t>
            </w:r>
          </w:p>
        </w:tc>
      </w:tr>
    </w:tbl>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b/>
          <w:color w:val="000000" w:themeColor="text1"/>
          <w:sz w:val="22"/>
          <w:szCs w:val="22"/>
          <w14:textFill>
            <w14:solidFill>
              <w14:schemeClr w14:val="tx1"/>
            </w14:solidFill>
          </w14:textFill>
        </w:rPr>
      </w:pPr>
      <w:r>
        <w:rPr>
          <w:rFonts w:hint="eastAsia" w:ascii="仿宋_GB2312" w:hAnsi="仿宋_GB2312" w:eastAsia="仿宋_GB2312" w:cs="仿宋_GB2312"/>
          <w:b/>
          <w:color w:val="000000" w:themeColor="text1"/>
          <w:sz w:val="22"/>
          <w:szCs w:val="22"/>
          <w14:textFill>
            <w14:solidFill>
              <w14:schemeClr w14:val="tx1"/>
            </w14:solidFill>
          </w14:textFill>
        </w:rPr>
        <w:t>水价：（单位：元/立方米）</w:t>
      </w:r>
    </w:p>
    <w:tbl>
      <w:tblPr>
        <w:tblStyle w:val="15"/>
        <w:tblW w:w="9067" w:type="dxa"/>
        <w:tblInd w:w="91" w:type="dxa"/>
        <w:tblLayout w:type="fixed"/>
        <w:tblCellMar>
          <w:top w:w="0" w:type="dxa"/>
          <w:left w:w="108" w:type="dxa"/>
          <w:bottom w:w="0" w:type="dxa"/>
          <w:right w:w="108" w:type="dxa"/>
        </w:tblCellMar>
      </w:tblPr>
      <w:tblGrid>
        <w:gridCol w:w="1811"/>
        <w:gridCol w:w="3647"/>
        <w:gridCol w:w="1809"/>
        <w:gridCol w:w="1800"/>
      </w:tblGrid>
      <w:tr>
        <w:tblPrEx>
          <w:tblCellMar>
            <w:top w:w="0" w:type="dxa"/>
            <w:left w:w="108" w:type="dxa"/>
            <w:bottom w:w="0" w:type="dxa"/>
            <w:right w:w="108" w:type="dxa"/>
          </w:tblCellMar>
        </w:tblPrEx>
        <w:trPr>
          <w:trHeight w:val="891" w:hRule="exact"/>
        </w:trPr>
        <w:tc>
          <w:tcPr>
            <w:tcW w:w="18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项目</w:t>
            </w:r>
          </w:p>
        </w:tc>
        <w:tc>
          <w:tcPr>
            <w:tcW w:w="3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类别</w:t>
            </w:r>
          </w:p>
        </w:tc>
        <w:tc>
          <w:tcPr>
            <w:tcW w:w="180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价格</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污水处理费</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color w:val="000000" w:themeColor="text1"/>
                <w:kern w:val="0"/>
                <w:sz w:val="22"/>
                <w:szCs w:val="22"/>
                <w14:textFill>
                  <w14:solidFill>
                    <w14:schemeClr w14:val="tx1"/>
                  </w14:solidFill>
                </w14:textFill>
              </w:rPr>
            </w:pPr>
            <w:r>
              <w:rPr>
                <w:rFonts w:hint="eastAsia" w:ascii="仿宋_GB2312" w:hAnsi="仿宋_GB2312" w:eastAsia="仿宋_GB2312" w:cs="仿宋_GB2312"/>
                <w:b/>
                <w:bCs/>
                <w:color w:val="000000" w:themeColor="text1"/>
                <w:kern w:val="0"/>
                <w:sz w:val="22"/>
                <w:szCs w:val="22"/>
                <w14:textFill>
                  <w14:solidFill>
                    <w14:schemeClr w14:val="tx1"/>
                  </w14:solidFill>
                </w14:textFill>
              </w:rPr>
              <w:t>（元/吨）</w:t>
            </w:r>
          </w:p>
        </w:tc>
      </w:tr>
      <w:tr>
        <w:tblPrEx>
          <w:tblCellMar>
            <w:top w:w="0" w:type="dxa"/>
            <w:left w:w="108" w:type="dxa"/>
            <w:bottom w:w="0" w:type="dxa"/>
            <w:right w:w="108" w:type="dxa"/>
          </w:tblCellMar>
        </w:tblPrEx>
        <w:trPr>
          <w:trHeight w:val="1042" w:hRule="exact"/>
        </w:trPr>
        <w:tc>
          <w:tcPr>
            <w:tcW w:w="181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居民生活用水</w:t>
            </w:r>
          </w:p>
        </w:tc>
        <w:tc>
          <w:tcPr>
            <w:tcW w:w="3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第一级基础水量为144m³/年·户</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r>
              <w:rPr>
                <w:rFonts w:hint="eastAsia" w:ascii="仿宋_GB2312" w:hAnsi="仿宋_GB2312" w:eastAsia="仿宋_GB2312" w:cs="仿宋_GB2312"/>
                <w:color w:val="000000" w:themeColor="text1"/>
                <w:kern w:val="0"/>
                <w:sz w:val="22"/>
                <w:szCs w:val="22"/>
                <w14:textFill>
                  <w14:solidFill>
                    <w14:schemeClr w14:val="tx1"/>
                  </w14:solidFill>
                </w14:textFill>
              </w:rPr>
              <w:t>含144m³</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p>
        </w:tc>
        <w:tc>
          <w:tcPr>
            <w:tcW w:w="1809"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0.9</w:t>
            </w:r>
          </w:p>
        </w:tc>
        <w:tc>
          <w:tcPr>
            <w:tcW w:w="1800" w:type="dxa"/>
            <w:vMerge w:val="restart"/>
            <w:tcBorders>
              <w:top w:val="nil"/>
              <w:left w:val="single" w:color="auto" w:sz="4" w:space="0"/>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0.85</w:t>
            </w:r>
          </w:p>
        </w:tc>
      </w:tr>
      <w:tr>
        <w:tblPrEx>
          <w:tblCellMar>
            <w:top w:w="0" w:type="dxa"/>
            <w:left w:w="108" w:type="dxa"/>
            <w:bottom w:w="0" w:type="dxa"/>
            <w:right w:w="108" w:type="dxa"/>
          </w:tblCellMar>
        </w:tblPrEx>
        <w:trPr>
          <w:trHeight w:val="1060" w:hRule="exact"/>
        </w:trPr>
        <w:tc>
          <w:tcPr>
            <w:tcW w:w="181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3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第二级用水量145-180m³/年·户</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r>
              <w:rPr>
                <w:rFonts w:hint="eastAsia" w:ascii="仿宋_GB2312" w:hAnsi="仿宋_GB2312" w:eastAsia="仿宋_GB2312" w:cs="仿宋_GB2312"/>
                <w:color w:val="000000" w:themeColor="text1"/>
                <w:kern w:val="0"/>
                <w:sz w:val="22"/>
                <w:szCs w:val="22"/>
                <w14:textFill>
                  <w14:solidFill>
                    <w14:schemeClr w14:val="tx1"/>
                  </w14:solidFill>
                </w14:textFill>
              </w:rPr>
              <w:t>含180m³</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w:t>
            </w:r>
          </w:p>
        </w:tc>
        <w:tc>
          <w:tcPr>
            <w:tcW w:w="1809"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1.35</w:t>
            </w:r>
          </w:p>
        </w:tc>
        <w:tc>
          <w:tcPr>
            <w:tcW w:w="1800"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rPr>
                <w:rFonts w:hint="eastAsia" w:ascii="仿宋_GB2312" w:hAnsi="仿宋_GB2312" w:eastAsia="仿宋_GB2312" w:cs="仿宋_GB2312"/>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962" w:hRule="exact"/>
        </w:trPr>
        <w:tc>
          <w:tcPr>
            <w:tcW w:w="181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3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第三级水量180m³/年·户以上</w:t>
            </w:r>
          </w:p>
        </w:tc>
        <w:tc>
          <w:tcPr>
            <w:tcW w:w="1809"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1.8</w:t>
            </w:r>
          </w:p>
        </w:tc>
        <w:tc>
          <w:tcPr>
            <w:tcW w:w="1800"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rPr>
                <w:rFonts w:hint="eastAsia" w:ascii="仿宋_GB2312" w:hAnsi="仿宋_GB2312" w:eastAsia="仿宋_GB2312" w:cs="仿宋_GB2312"/>
                <w:color w:val="000000" w:themeColor="text1"/>
                <w:kern w:val="0"/>
                <w:sz w:val="22"/>
                <w:szCs w:val="22"/>
                <w14:textFill>
                  <w14:solidFill>
                    <w14:schemeClr w14:val="tx1"/>
                  </w14:solidFill>
                </w14:textFill>
              </w:rPr>
            </w:pPr>
          </w:p>
        </w:tc>
      </w:tr>
      <w:tr>
        <w:trPr>
          <w:trHeight w:val="866" w:hRule="exact"/>
        </w:trPr>
        <w:tc>
          <w:tcPr>
            <w:tcW w:w="181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非居民用水</w:t>
            </w:r>
          </w:p>
        </w:tc>
        <w:tc>
          <w:tcPr>
            <w:tcW w:w="3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行政事业</w:t>
            </w:r>
          </w:p>
        </w:tc>
        <w:tc>
          <w:tcPr>
            <w:tcW w:w="1809"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1.3</w:t>
            </w:r>
          </w:p>
        </w:tc>
        <w:tc>
          <w:tcPr>
            <w:tcW w:w="1800" w:type="dxa"/>
            <w:vMerge w:val="restart"/>
            <w:tcBorders>
              <w:top w:val="nil"/>
              <w:left w:val="single" w:color="auto" w:sz="4" w:space="0"/>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1.2</w:t>
            </w:r>
          </w:p>
        </w:tc>
      </w:tr>
      <w:tr>
        <w:tblPrEx>
          <w:tblCellMar>
            <w:top w:w="0" w:type="dxa"/>
            <w:left w:w="108" w:type="dxa"/>
            <w:bottom w:w="0" w:type="dxa"/>
            <w:right w:w="108" w:type="dxa"/>
          </w:tblCellMar>
        </w:tblPrEx>
        <w:trPr>
          <w:trHeight w:val="973" w:hRule="exact"/>
        </w:trPr>
        <w:tc>
          <w:tcPr>
            <w:tcW w:w="1811"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364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经营服务</w:t>
            </w:r>
          </w:p>
        </w:tc>
        <w:tc>
          <w:tcPr>
            <w:tcW w:w="1809" w:type="dxa"/>
            <w:tcBorders>
              <w:top w:val="nil"/>
              <w:left w:val="nil"/>
              <w:bottom w:val="single" w:color="auto" w:sz="4" w:space="0"/>
              <w:right w:val="single" w:color="auto" w:sz="4" w:space="0"/>
            </w:tcBorders>
            <w:noWrap/>
            <w:vAlign w:val="center"/>
          </w:tcPr>
          <w:p>
            <w:pPr>
              <w:widowControl/>
              <w:spacing w:line="20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1.6</w:t>
            </w:r>
          </w:p>
        </w:tc>
        <w:tc>
          <w:tcPr>
            <w:tcW w:w="1800" w:type="dxa"/>
            <w:vMerge w:val="continue"/>
            <w:tcBorders>
              <w:top w:val="nil"/>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themeColor="text1"/>
                <w:kern w:val="0"/>
                <w:sz w:val="22"/>
                <w:szCs w:val="22"/>
                <w14:textFill>
                  <w14:solidFill>
                    <w14:schemeClr w14:val="tx1"/>
                  </w14:solidFill>
                </w14:textFill>
              </w:rPr>
            </w:pPr>
          </w:p>
        </w:tc>
      </w:tr>
    </w:tbl>
    <w:p>
      <w:pPr>
        <w:pStyle w:val="7"/>
      </w:pPr>
    </w:p>
    <w:sectPr>
      <w:footerReference r:id="rId7" w:type="first"/>
      <w:footerReference r:id="rId5" w:type="default"/>
      <w:footerReference r:id="rId6" w:type="even"/>
      <w:pgSz w:w="11906" w:h="16838"/>
      <w:pgMar w:top="2098" w:right="1474" w:bottom="1814" w:left="158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panose1 w:val="02010609060101010101"/>
    <w:charset w:val="86"/>
    <w:family w:val="modern"/>
    <w:pitch w:val="default"/>
    <w:sig w:usb0="8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汉仪大黑简">
    <w:altName w:val="黑体"/>
    <w:panose1 w:val="02010600000101010101"/>
    <w:charset w:val="00"/>
    <w:family w:val="auto"/>
    <w:pitch w:val="default"/>
    <w:sig w:usb0="00000000" w:usb1="00000000" w:usb2="00000002" w:usb3="00000000" w:csb0="00040000" w:csb1="00000000"/>
  </w:font>
  <w:font w:name="Malgun Gothic Semilight">
    <w:altName w:val="Droid Sans Fallback"/>
    <w:panose1 w:val="020B0502040204020203"/>
    <w:charset w:val="00"/>
    <w:family w:val="swiss"/>
    <w:pitch w:val="default"/>
    <w:sig w:usb0="00000000" w:usb1="00000000" w:usb2="00000012" w:usb3="00000000" w:csb0="203E01BD" w:csb1="D7FF0000"/>
  </w:font>
  <w:font w:name="Droid Sans Fallback">
    <w:panose1 w:val="020B0502000000000001"/>
    <w:charset w:val="86"/>
    <w:family w:val="auto"/>
    <w:pitch w:val="default"/>
    <w:sig w:usb0="910002FF" w:usb1="2BDFFCFB" w:usb2="00000036" w:usb3="00000000" w:csb0="203F01FF" w:csb1="D7FF0000"/>
  </w:font>
  <w:font w:name="楷体">
    <w:panose1 w:val="02010609060101010101"/>
    <w:charset w:val="86"/>
    <w:family w:val="modern"/>
    <w:pitch w:val="default"/>
    <w:sig w:usb0="800002BF" w:usb1="38CF7CFA" w:usb2="00000016" w:usb3="00000000" w:csb0="00040001" w:csb1="00000000"/>
  </w:font>
  <w:font w:name="恅隋苤梓冼潠">
    <w:panose1 w:val="02010609010101010101"/>
    <w:charset w:val="00"/>
    <w:family w:val="auto"/>
    <w:pitch w:val="default"/>
    <w:sig w:usb0="00000000" w:usb1="00000000" w:usb2="00000000" w:usb3="00000000" w:csb0="00003F00" w:csb1="01000000"/>
  </w:font>
  <w:font w:name="Microsoft YaHei">
    <w:panose1 w:val="020B0503020204020204"/>
    <w:charset w:val="86"/>
    <w:family w:val="auto"/>
    <w:pitch w:val="default"/>
    <w:sig w:usb0="80000287" w:usb1="2A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758F1"/>
    <w:rsid w:val="1CFF4B24"/>
    <w:rsid w:val="2F68E816"/>
    <w:rsid w:val="39EB9471"/>
    <w:rsid w:val="3FF34A0B"/>
    <w:rsid w:val="45F7A383"/>
    <w:rsid w:val="5CEDD285"/>
    <w:rsid w:val="5DFFFEB7"/>
    <w:rsid w:val="5FFD5CEB"/>
    <w:rsid w:val="6B2FC26C"/>
    <w:rsid w:val="6F4538D4"/>
    <w:rsid w:val="6F7EF6D6"/>
    <w:rsid w:val="6FF161AE"/>
    <w:rsid w:val="71A61691"/>
    <w:rsid w:val="74FFCD03"/>
    <w:rsid w:val="773C8452"/>
    <w:rsid w:val="7DD511AC"/>
    <w:rsid w:val="7EBB8DD1"/>
    <w:rsid w:val="7EF36D4C"/>
    <w:rsid w:val="7FE3C552"/>
    <w:rsid w:val="9EAF8078"/>
    <w:rsid w:val="AFB78883"/>
    <w:rsid w:val="B8F11E65"/>
    <w:rsid w:val="BEDF5767"/>
    <w:rsid w:val="BFB7A151"/>
    <w:rsid w:val="BFE758F1"/>
    <w:rsid w:val="C4ECEBDF"/>
    <w:rsid w:val="CF3DBC48"/>
    <w:rsid w:val="DFD9BD8D"/>
    <w:rsid w:val="DFF5473C"/>
    <w:rsid w:val="E2F7E945"/>
    <w:rsid w:val="EEEBFC45"/>
    <w:rsid w:val="EEF96197"/>
    <w:rsid w:val="F97FF4C2"/>
    <w:rsid w:val="FCDFE379"/>
    <w:rsid w:val="FDFB8A12"/>
    <w:rsid w:val="FEAD30DF"/>
    <w:rsid w:val="FFFE1405"/>
    <w:rsid w:val="FFFEF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640" w:lineRule="exact"/>
      <w:jc w:val="left"/>
      <w:outlineLvl w:val="0"/>
    </w:pPr>
    <w:rPr>
      <w:rFonts w:ascii="方正小标宋简体" w:hAnsi="方正小标宋简体" w:eastAsia="方正小标宋简体"/>
      <w:kern w:val="44"/>
      <w:sz w:val="44"/>
      <w:szCs w:val="27"/>
    </w:rPr>
  </w:style>
  <w:style w:type="paragraph" w:styleId="3">
    <w:name w:val="heading 2"/>
    <w:basedOn w:val="1"/>
    <w:next w:val="1"/>
    <w:unhideWhenUsed/>
    <w:qFormat/>
    <w:uiPriority w:val="0"/>
    <w:pPr>
      <w:keepNext/>
      <w:keepLines/>
      <w:adjustRightInd w:val="0"/>
      <w:snapToGrid w:val="0"/>
      <w:spacing w:beforeLines="0" w:beforeAutospacing="0" w:afterLines="0" w:afterAutospacing="0" w:line="587" w:lineRule="exact"/>
      <w:jc w:val="center"/>
      <w:outlineLvl w:val="1"/>
    </w:pPr>
    <w:rPr>
      <w:rFonts w:ascii="Arial" w:hAnsi="Arial" w:eastAsia="方正小标宋简体"/>
      <w:sz w:val="44"/>
    </w:rPr>
  </w:style>
  <w:style w:type="paragraph" w:styleId="4">
    <w:name w:val="heading 3"/>
    <w:basedOn w:val="1"/>
    <w:next w:val="1"/>
    <w:link w:val="19"/>
    <w:unhideWhenUsed/>
    <w:qFormat/>
    <w:uiPriority w:val="0"/>
    <w:pPr>
      <w:keepNext/>
      <w:keepLines/>
      <w:spacing w:beforeLines="0" w:beforeAutospacing="0" w:afterLines="0" w:afterAutospacing="0" w:line="560" w:lineRule="exact"/>
      <w:ind w:firstLine="640" w:firstLineChars="200"/>
      <w:outlineLvl w:val="2"/>
    </w:pPr>
    <w:rPr>
      <w:rFonts w:ascii="楷体_GB2312" w:hAnsi="楷体_GB2312" w:eastAsia="楷体_GB2312" w:cs="楷体_GB2312"/>
      <w:b/>
      <w:color w:val="auto"/>
      <w:sz w:val="32"/>
      <w:szCs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napToGrid w:val="0"/>
      <w:spacing w:line="264" w:lineRule="auto"/>
      <w:ind w:firstLine="420" w:firstLineChars="200"/>
    </w:pPr>
    <w:rPr>
      <w:rFonts w:ascii="宋体" w:hAnsi="Calibri" w:eastAsia="宋体" w:cs="Times New Roman"/>
      <w:kern w:val="0"/>
      <w:sz w:val="24"/>
    </w:rPr>
  </w:style>
  <w:style w:type="paragraph" w:styleId="6">
    <w:name w:val="index 6"/>
    <w:basedOn w:val="1"/>
    <w:next w:val="1"/>
    <w:semiHidden/>
    <w:qFormat/>
    <w:uiPriority w:val="0"/>
    <w:pPr>
      <w:spacing w:line="120" w:lineRule="exact"/>
    </w:pPr>
    <w:rPr>
      <w:rFonts w:ascii="仿宋_GB2312"/>
    </w:rPr>
  </w:style>
  <w:style w:type="paragraph" w:styleId="7">
    <w:name w:val="Body Text Indent 2"/>
    <w:basedOn w:val="1"/>
    <w:next w:val="1"/>
    <w:qFormat/>
    <w:uiPriority w:val="99"/>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Subtitle"/>
    <w:basedOn w:val="1"/>
    <w:next w:val="1"/>
    <w:qFormat/>
    <w:uiPriority w:val="11"/>
    <w:pPr>
      <w:spacing w:before="240" w:beforeLines="0" w:after="60" w:afterLines="0" w:line="312" w:lineRule="auto"/>
      <w:jc w:val="center"/>
      <w:outlineLvl w:val="1"/>
    </w:pPr>
    <w:rPr>
      <w:rFonts w:ascii="Cambria" w:hAnsi="Cambria" w:cs="Times New Roman"/>
      <w:b/>
      <w:bCs/>
      <w:kern w:val="28"/>
      <w:sz w:val="32"/>
      <w:szCs w:val="32"/>
    </w:rPr>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99"/>
    <w:pPr>
      <w:spacing w:beforeAutospacing="1" w:afterAutospacing="1"/>
      <w:jc w:val="left"/>
    </w:pPr>
    <w:rPr>
      <w:kern w:val="0"/>
      <w:sz w:val="24"/>
      <w:szCs w:val="24"/>
    </w:rPr>
  </w:style>
  <w:style w:type="character" w:styleId="17">
    <w:name w:val="Strong"/>
    <w:basedOn w:val="16"/>
    <w:qFormat/>
    <w:uiPriority w:val="0"/>
    <w:rPr>
      <w:b/>
    </w:rPr>
  </w:style>
  <w:style w:type="paragraph" w:customStyle="1" w:styleId="18">
    <w:name w:val="BodyTextIndent2"/>
    <w:basedOn w:val="1"/>
    <w:qFormat/>
    <w:uiPriority w:val="0"/>
    <w:pPr>
      <w:suppressAutoHyphens/>
      <w:bidi w:val="0"/>
      <w:spacing w:after="120" w:line="480" w:lineRule="auto"/>
      <w:ind w:left="420" w:leftChars="200"/>
      <w:jc w:val="both"/>
      <w:textAlignment w:val="baseline"/>
    </w:pPr>
    <w:rPr>
      <w:rFonts w:ascii="Times New Roman" w:hAnsi="Times New Roman" w:eastAsia="宋体" w:cs="Times New Roman"/>
    </w:rPr>
  </w:style>
  <w:style w:type="character" w:customStyle="1" w:styleId="19">
    <w:name w:val="标题 3 Char"/>
    <w:link w:val="4"/>
    <w:qFormat/>
    <w:uiPriority w:val="0"/>
    <w:rPr>
      <w:rFonts w:ascii="楷体_GB2312" w:hAnsi="楷体_GB2312" w:eastAsia="楷体_GB2312" w:cs="楷体_GB2312"/>
      <w:b/>
      <w:color w:val="auto"/>
      <w:sz w:val="32"/>
      <w:szCs w:val="24"/>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styleId="22">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2023-01-20T13:33:00Z</dcterms:created>
  <dc:creator>uos</dc:creator>
  <cp:lastModifiedBy>uos</cp:lastModifiedBy>
  <cp:lastPrinted>2023-02-23T15:40:00Z</cp:lastPrinted>
  <dcterms:modified xsi:type="dcterms:W3CDTF">2023-03-21T12:15:15Z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3D22925263AE4ECC4133C663DC915028</vt:lpwstr>
  </property>
</Properties>
</file>